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EA" w:rsidRPr="009E3459" w:rsidRDefault="00B92C92" w:rsidP="009C49E3">
      <w:pPr>
        <w:rPr>
          <w:rStyle w:val="normaltextrun"/>
          <w:rFonts w:ascii="UnitOT-Medium" w:hAnsi="UnitOT-Medium" w:cs="Arial"/>
          <w:color w:val="000000"/>
          <w:sz w:val="32"/>
          <w:szCs w:val="32"/>
          <w:shd w:val="clear" w:color="auto" w:fill="FFFFFF"/>
          <w:lang w:val="fr-FR"/>
        </w:rPr>
      </w:pPr>
      <w:bookmarkStart w:id="0" w:name="_GoBack"/>
      <w:bookmarkEnd w:id="0"/>
      <w:r w:rsidRPr="009E3459">
        <w:rPr>
          <w:rStyle w:val="normaltextrun"/>
          <w:rFonts w:ascii="UnitOT-Medium" w:eastAsia="UnitOT-Medium" w:hAnsi="UnitOT-Medium" w:cs="Arial"/>
          <w:color w:val="000000"/>
          <w:sz w:val="32"/>
          <w:szCs w:val="32"/>
          <w:shd w:val="clear" w:color="auto" w:fill="FFFFFF"/>
          <w:lang w:val="fr-FR"/>
        </w:rPr>
        <w:t xml:space="preserve">Saisir l’opportunité pour </w:t>
      </w:r>
      <w:r w:rsidR="009C6721">
        <w:rPr>
          <w:rStyle w:val="normaltextrun"/>
          <w:rFonts w:ascii="UnitOT-Medium" w:eastAsia="UnitOT-Medium" w:hAnsi="UnitOT-Medium" w:cs="Arial"/>
          <w:color w:val="000000"/>
          <w:sz w:val="32"/>
          <w:szCs w:val="32"/>
          <w:shd w:val="clear" w:color="auto" w:fill="FFFFFF"/>
          <w:lang w:val="fr-FR"/>
        </w:rPr>
        <w:t xml:space="preserve">un </w:t>
      </w:r>
      <w:r w:rsidRPr="009E3459">
        <w:rPr>
          <w:rStyle w:val="normaltextrun"/>
          <w:rFonts w:ascii="UnitOT-Medium" w:eastAsia="UnitOT-Medium" w:hAnsi="UnitOT-Medium" w:cs="Arial"/>
          <w:color w:val="000000"/>
          <w:sz w:val="32"/>
          <w:szCs w:val="32"/>
          <w:shd w:val="clear" w:color="auto" w:fill="FFFFFF"/>
          <w:lang w:val="fr-FR"/>
        </w:rPr>
        <w:t>avenir durable</w:t>
      </w:r>
    </w:p>
    <w:p w:rsidR="00E479EA" w:rsidRPr="009E3459" w:rsidRDefault="00B92C92" w:rsidP="009C49E3">
      <w:pPr>
        <w:rPr>
          <w:rStyle w:val="normaltextrun"/>
          <w:rFonts w:ascii="UnitOT-Medium" w:hAnsi="UnitOT-Medium" w:cs="Arial"/>
          <w:color w:val="000000"/>
          <w:sz w:val="20"/>
          <w:szCs w:val="20"/>
          <w:shd w:val="clear" w:color="auto" w:fill="FFFFFF"/>
          <w:lang w:val="fr-FR"/>
        </w:rPr>
      </w:pPr>
      <w:r w:rsidRPr="009E3459">
        <w:rPr>
          <w:rStyle w:val="normaltextrun"/>
          <w:rFonts w:ascii="UnitOT-Medium" w:eastAsia="UnitOT-Medium" w:hAnsi="UnitOT-Medium" w:cs="Arial"/>
          <w:color w:val="000000"/>
          <w:sz w:val="20"/>
          <w:szCs w:val="20"/>
          <w:shd w:val="clear" w:color="auto" w:fill="FFFFFF"/>
          <w:lang w:val="fr-FR"/>
        </w:rPr>
        <w:t xml:space="preserve">La Suisse a besoin d’une </w:t>
      </w:r>
      <w:r w:rsidR="009C6721">
        <w:rPr>
          <w:rStyle w:val="normaltextrun"/>
          <w:rFonts w:ascii="UnitOT-Medium" w:eastAsia="UnitOT-Medium" w:hAnsi="UnitOT-Medium" w:cs="Arial"/>
          <w:color w:val="000000"/>
          <w:sz w:val="20"/>
          <w:szCs w:val="20"/>
          <w:shd w:val="clear" w:color="auto" w:fill="FFFFFF"/>
          <w:lang w:val="fr-FR"/>
        </w:rPr>
        <w:t>S</w:t>
      </w:r>
      <w:r w:rsidRPr="009E3459">
        <w:rPr>
          <w:rStyle w:val="normaltextrun"/>
          <w:rFonts w:ascii="UnitOT-Medium" w:eastAsia="UnitOT-Medium" w:hAnsi="UnitOT-Medium" w:cs="Arial"/>
          <w:color w:val="000000"/>
          <w:sz w:val="20"/>
          <w:szCs w:val="20"/>
          <w:shd w:val="clear" w:color="auto" w:fill="FFFFFF"/>
          <w:lang w:val="fr-FR"/>
        </w:rPr>
        <w:t>tratégie Développement durable 2030 efficace</w:t>
      </w:r>
      <w:r w:rsidR="008B70FF">
        <w:rPr>
          <w:rStyle w:val="normaltextrun"/>
          <w:rFonts w:ascii="UnitOT-Medium" w:eastAsia="UnitOT-Medium" w:hAnsi="UnitOT-Medium" w:cs="Arial"/>
          <w:color w:val="000000"/>
          <w:sz w:val="20"/>
          <w:szCs w:val="20"/>
          <w:shd w:val="clear" w:color="auto" w:fill="FFFFFF"/>
          <w:lang w:val="fr-FR"/>
        </w:rPr>
        <w:t xml:space="preserve"> </w:t>
      </w:r>
      <w:r w:rsidR="008B70FF" w:rsidRPr="009E3459">
        <w:rPr>
          <w:rStyle w:val="normaltextrun"/>
          <w:rFonts w:ascii="UnitOT-Medium" w:eastAsia="UnitOT-Medium" w:hAnsi="UnitOT-Medium" w:cs="Arial"/>
          <w:color w:val="000000"/>
          <w:sz w:val="20"/>
          <w:szCs w:val="20"/>
          <w:shd w:val="clear" w:color="auto" w:fill="FFFFFF"/>
          <w:lang w:val="fr-FR"/>
        </w:rPr>
        <w:t>du Conseil fédéral</w:t>
      </w:r>
    </w:p>
    <w:p w:rsidR="00E479EA" w:rsidRPr="009E3459" w:rsidRDefault="00E479EA" w:rsidP="009C49E3">
      <w:pPr>
        <w:rPr>
          <w:rStyle w:val="normaltextrun"/>
          <w:rFonts w:ascii="Arial" w:hAnsi="Arial" w:cs="Arial"/>
          <w:color w:val="000000"/>
          <w:sz w:val="20"/>
          <w:szCs w:val="20"/>
          <w:shd w:val="clear" w:color="auto" w:fill="FFFFFF"/>
          <w:lang w:val="fr-FR"/>
        </w:rPr>
      </w:pPr>
    </w:p>
    <w:p w:rsidR="00FA1F74" w:rsidRPr="009E3459" w:rsidRDefault="00B92C92" w:rsidP="009C49E3">
      <w:pPr>
        <w:rPr>
          <w:rFonts w:ascii="UnitOT-Medium" w:hAnsi="UnitOT-Medium"/>
          <w:lang w:val="fr-FR"/>
        </w:rPr>
      </w:pPr>
      <w:r w:rsidRPr="009E3459">
        <w:rPr>
          <w:rStyle w:val="normaltextrun"/>
          <w:rFonts w:ascii="UnitOT-Medium" w:eastAsia="UnitOT-Medium" w:hAnsi="UnitOT-Medium" w:cs="Arial"/>
          <w:color w:val="000000"/>
          <w:shd w:val="clear" w:color="auto" w:fill="FFFFFF"/>
          <w:lang w:val="fr-FR"/>
        </w:rPr>
        <w:t xml:space="preserve">Zurich, </w:t>
      </w:r>
      <w:r w:rsidR="009C6721">
        <w:rPr>
          <w:rStyle w:val="normaltextrun"/>
          <w:rFonts w:ascii="UnitOT-Medium" w:eastAsia="UnitOT-Medium" w:hAnsi="UnitOT-Medium" w:cs="Arial"/>
          <w:color w:val="000000"/>
          <w:shd w:val="clear" w:color="auto" w:fill="FFFFFF"/>
          <w:lang w:val="fr-FR"/>
        </w:rPr>
        <w:t xml:space="preserve">le </w:t>
      </w:r>
      <w:r w:rsidRPr="009E3459">
        <w:rPr>
          <w:rStyle w:val="normaltextrun"/>
          <w:rFonts w:ascii="UnitOT-Medium" w:eastAsia="UnitOT-Medium" w:hAnsi="UnitOT-Medium" w:cs="Arial"/>
          <w:color w:val="000000"/>
          <w:shd w:val="clear" w:color="auto" w:fill="FFFFFF"/>
          <w:lang w:val="fr-FR"/>
        </w:rPr>
        <w:t xml:space="preserve">12.2.2020. </w:t>
      </w:r>
      <w:r w:rsidRPr="009E3459">
        <w:rPr>
          <w:rStyle w:val="normaltextrun"/>
          <w:rFonts w:ascii="UnitOT-Medium" w:eastAsia="UnitOT-Medium" w:hAnsi="UnitOT-Medium" w:cs="Times New Roman"/>
          <w:lang w:val="fr-FR"/>
        </w:rPr>
        <w:t xml:space="preserve">Le réseau </w:t>
      </w:r>
      <w:proofErr w:type="spellStart"/>
      <w:r w:rsidRPr="009E3459">
        <w:rPr>
          <w:rStyle w:val="normaltextrun"/>
          <w:rFonts w:ascii="UnitOT-Medium" w:eastAsia="UnitOT-Medium" w:hAnsi="UnitOT-Medium" w:cs="Times New Roman"/>
          <w:lang w:val="fr-FR"/>
        </w:rPr>
        <w:t>Sustainable</w:t>
      </w:r>
      <w:proofErr w:type="spellEnd"/>
      <w:r w:rsidRPr="009E3459">
        <w:rPr>
          <w:rStyle w:val="normaltextrun"/>
          <w:rFonts w:ascii="UnitOT-Medium" w:eastAsia="UnitOT-Medium" w:hAnsi="UnitOT-Medium" w:cs="Times New Roman"/>
          <w:lang w:val="fr-FR"/>
        </w:rPr>
        <w:t xml:space="preserve"> </w:t>
      </w:r>
      <w:proofErr w:type="spellStart"/>
      <w:r w:rsidRPr="009E3459">
        <w:rPr>
          <w:rStyle w:val="normaltextrun"/>
          <w:rFonts w:ascii="UnitOT-Medium" w:eastAsia="UnitOT-Medium" w:hAnsi="UnitOT-Medium" w:cs="Times New Roman"/>
          <w:lang w:val="fr-FR"/>
        </w:rPr>
        <w:t>Development</w:t>
      </w:r>
      <w:proofErr w:type="spellEnd"/>
      <w:r w:rsidRPr="009E3459">
        <w:rPr>
          <w:rStyle w:val="normaltextrun"/>
          <w:rFonts w:ascii="UnitOT-Medium" w:eastAsia="UnitOT-Medium" w:hAnsi="UnitOT-Medium" w:cs="Times New Roman"/>
          <w:lang w:val="fr-FR"/>
        </w:rPr>
        <w:t xml:space="preserve"> Solutions </w:t>
      </w:r>
      <w:proofErr w:type="spellStart"/>
      <w:r w:rsidRPr="009E3459">
        <w:rPr>
          <w:rStyle w:val="normaltextrun"/>
          <w:rFonts w:ascii="UnitOT-Medium" w:eastAsia="UnitOT-Medium" w:hAnsi="UnitOT-Medium" w:cs="Times New Roman"/>
          <w:lang w:val="fr-FR"/>
        </w:rPr>
        <w:t>Switzerland</w:t>
      </w:r>
      <w:proofErr w:type="spellEnd"/>
      <w:r w:rsidRPr="009E3459">
        <w:rPr>
          <w:rStyle w:val="normaltextrun"/>
          <w:rFonts w:ascii="UnitOT-Medium" w:eastAsia="UnitOT-Medium" w:hAnsi="UnitOT-Medium" w:cs="Times New Roman"/>
          <w:lang w:val="fr-FR"/>
        </w:rPr>
        <w:t xml:space="preserve"> (SDSN), une initiative de l’ONU pour la mise en œuvre de l’Agenda 2030 et de l’Accord de Paris sur le climat, présente aujourd’hui ses recommandations pour </w:t>
      </w:r>
      <w:r w:rsidR="008B70FF">
        <w:rPr>
          <w:rStyle w:val="normaltextrun"/>
          <w:rFonts w:ascii="UnitOT-Medium" w:eastAsia="UnitOT-Medium" w:hAnsi="UnitOT-Medium" w:cs="Times New Roman"/>
          <w:lang w:val="fr-FR"/>
        </w:rPr>
        <w:t>la</w:t>
      </w:r>
      <w:r w:rsidRPr="009E3459">
        <w:rPr>
          <w:rStyle w:val="normaltextrun"/>
          <w:rFonts w:ascii="UnitOT-Medium" w:eastAsia="UnitOT-Medium" w:hAnsi="UnitOT-Medium" w:cs="Times New Roman"/>
          <w:lang w:val="fr-FR"/>
        </w:rPr>
        <w:t xml:space="preserve"> Stratégie Développement durable 2030 du Conseil fédéral.</w:t>
      </w:r>
      <w:r w:rsidRPr="009E3459">
        <w:rPr>
          <w:rStyle w:val="normaltextrun"/>
          <w:rFonts w:ascii="UnitOT-Medium" w:eastAsia="UnitOT-Medium" w:hAnsi="UnitOT-Medium" w:cs="Arial"/>
          <w:color w:val="000000"/>
          <w:shd w:val="clear" w:color="auto" w:fill="FFFFFF"/>
          <w:lang w:val="fr-FR"/>
        </w:rPr>
        <w:t xml:space="preserve"> Plus de 60 organisations </w:t>
      </w:r>
      <w:r w:rsidR="00B40A3B">
        <w:rPr>
          <w:rStyle w:val="normaltextrun"/>
          <w:rFonts w:ascii="UnitOT-Medium" w:eastAsia="UnitOT-Medium" w:hAnsi="UnitOT-Medium" w:cs="Arial"/>
          <w:color w:val="000000"/>
          <w:shd w:val="clear" w:color="auto" w:fill="FFFFFF"/>
          <w:lang w:val="fr-FR"/>
        </w:rPr>
        <w:t xml:space="preserve">leaders dans les </w:t>
      </w:r>
      <w:r w:rsidRPr="009E3459">
        <w:rPr>
          <w:rStyle w:val="normaltextrun"/>
          <w:rFonts w:ascii="UnitOT-Medium" w:eastAsia="UnitOT-Medium" w:hAnsi="UnitOT-Medium" w:cs="Arial"/>
          <w:color w:val="000000"/>
          <w:shd w:val="clear" w:color="auto" w:fill="FFFFFF"/>
          <w:lang w:val="fr-FR"/>
        </w:rPr>
        <w:t xml:space="preserve">sciences, </w:t>
      </w:r>
      <w:r w:rsidR="00B40A3B">
        <w:rPr>
          <w:rStyle w:val="normaltextrun"/>
          <w:rFonts w:ascii="UnitOT-Medium" w:eastAsia="UnitOT-Medium" w:hAnsi="UnitOT-Medium" w:cs="Arial"/>
          <w:color w:val="000000"/>
          <w:shd w:val="clear" w:color="auto" w:fill="FFFFFF"/>
          <w:lang w:val="fr-FR"/>
        </w:rPr>
        <w:t>l’</w:t>
      </w:r>
      <w:r w:rsidRPr="009E3459">
        <w:rPr>
          <w:rStyle w:val="normaltextrun"/>
          <w:rFonts w:ascii="UnitOT-Medium" w:eastAsia="UnitOT-Medium" w:hAnsi="UnitOT-Medium" w:cs="Arial"/>
          <w:color w:val="000000"/>
          <w:shd w:val="clear" w:color="auto" w:fill="FFFFFF"/>
          <w:lang w:val="fr-FR"/>
        </w:rPr>
        <w:t xml:space="preserve">économie, la société civile, la politique et la culture ont participé à </w:t>
      </w:r>
      <w:r w:rsidR="008D31A2">
        <w:rPr>
          <w:rStyle w:val="normaltextrun"/>
          <w:rFonts w:ascii="UnitOT-Medium" w:eastAsia="UnitOT-Medium" w:hAnsi="UnitOT-Medium" w:cs="Arial"/>
          <w:color w:val="000000"/>
          <w:shd w:val="clear" w:color="auto" w:fill="FFFFFF"/>
          <w:lang w:val="fr-FR"/>
        </w:rPr>
        <w:t>leur</w:t>
      </w:r>
      <w:r w:rsidRPr="009E3459">
        <w:rPr>
          <w:rStyle w:val="normaltextrun"/>
          <w:rFonts w:ascii="UnitOT-Medium" w:eastAsia="UnitOT-Medium" w:hAnsi="UnitOT-Medium" w:cs="Arial"/>
          <w:color w:val="000000"/>
          <w:shd w:val="clear" w:color="auto" w:fill="FFFFFF"/>
          <w:lang w:val="fr-FR"/>
        </w:rPr>
        <w:t xml:space="preserve"> élaboration. </w:t>
      </w:r>
      <w:r w:rsidR="00B40A3B" w:rsidRPr="00B40A3B">
        <w:rPr>
          <w:rStyle w:val="normaltextrun"/>
          <w:rFonts w:ascii="UnitOT-Medium" w:eastAsia="UnitOT-Medium" w:hAnsi="UnitOT-Medium" w:cs="Arial"/>
          <w:color w:val="000000"/>
          <w:shd w:val="clear" w:color="auto" w:fill="FFFFFF"/>
          <w:lang w:val="fr-FR"/>
        </w:rPr>
        <w:t>Elles ont conclu</w:t>
      </w:r>
      <w:r w:rsidR="008D31A2">
        <w:rPr>
          <w:rStyle w:val="normaltextrun"/>
          <w:rFonts w:ascii="UnitOT-Medium" w:eastAsia="UnitOT-Medium" w:hAnsi="UnitOT-Medium" w:cs="Arial"/>
          <w:color w:val="000000"/>
          <w:shd w:val="clear" w:color="auto" w:fill="FFFFFF"/>
          <w:lang w:val="fr-FR"/>
        </w:rPr>
        <w:t xml:space="preserve"> que</w:t>
      </w:r>
      <w:r w:rsidR="00B40A3B" w:rsidRPr="00B40A3B">
        <w:rPr>
          <w:rStyle w:val="normaltextrun"/>
          <w:rFonts w:ascii="UnitOT-Medium" w:eastAsia="UnitOT-Medium" w:hAnsi="UnitOT-Medium" w:cs="Arial"/>
          <w:color w:val="000000"/>
          <w:shd w:val="clear" w:color="auto" w:fill="FFFFFF"/>
          <w:lang w:val="fr-FR"/>
        </w:rPr>
        <w:t xml:space="preserve"> le Conseil fédéral présente une ébauche de stratégie trop peu ambitieuse et pas assez concrète au vu des grands défis mondiaux.</w:t>
      </w:r>
      <w:r w:rsidRPr="009E3459">
        <w:rPr>
          <w:rStyle w:val="normaltextrun"/>
          <w:rFonts w:ascii="UnitOT-Medium" w:eastAsia="UnitOT-Medium" w:hAnsi="UnitOT-Medium" w:cs="Arial"/>
          <w:color w:val="000000"/>
          <w:shd w:val="clear" w:color="auto" w:fill="FFFFFF"/>
          <w:lang w:val="fr-FR"/>
        </w:rPr>
        <w:t xml:space="preserve"> </w:t>
      </w:r>
      <w:r w:rsidRPr="009E3459">
        <w:rPr>
          <w:rStyle w:val="normaltextrun"/>
          <w:rFonts w:ascii="UnitOT-Medium" w:eastAsia="UnitOT-Medium" w:hAnsi="UnitOT-Medium" w:cs="Times New Roman"/>
          <w:lang w:val="fr-FR"/>
        </w:rPr>
        <w:t xml:space="preserve">L’urgence d’agir exige un rôle fort de meneur. </w:t>
      </w:r>
    </w:p>
    <w:p w:rsidR="0065164E" w:rsidRPr="009E3459" w:rsidRDefault="00B92C92" w:rsidP="000B274E">
      <w:pPr>
        <w:spacing w:after="0"/>
        <w:rPr>
          <w:rFonts w:ascii="UnitOT-Light" w:hAnsi="UnitOT-Light"/>
          <w:lang w:val="fr-FR"/>
        </w:rPr>
      </w:pPr>
      <w:r w:rsidRPr="009E3459">
        <w:rPr>
          <w:rFonts w:ascii="UnitOT-Light" w:eastAsia="UnitOT-Light" w:hAnsi="UnitOT-Light" w:cs="Times New Roman"/>
          <w:lang w:val="fr-FR"/>
        </w:rPr>
        <w:t>« 17 objectifs qui changent le monde » : ce n’est rien de moins que les pays membres de l’ONU ont dé</w:t>
      </w:r>
      <w:r w:rsidR="001E161B">
        <w:rPr>
          <w:rFonts w:ascii="UnitOT-Light" w:eastAsia="UnitOT-Light" w:hAnsi="UnitOT-Light" w:cs="Times New Roman"/>
          <w:lang w:val="fr-FR"/>
        </w:rPr>
        <w:t>crété</w:t>
      </w:r>
      <w:r w:rsidRPr="009E3459">
        <w:rPr>
          <w:rFonts w:ascii="UnitOT-Light" w:eastAsia="UnitOT-Light" w:hAnsi="UnitOT-Light" w:cs="Times New Roman"/>
          <w:lang w:val="fr-FR"/>
        </w:rPr>
        <w:t xml:space="preserve"> en 2015</w:t>
      </w:r>
      <w:r w:rsidR="001E161B">
        <w:rPr>
          <w:rFonts w:ascii="UnitOT-Light" w:eastAsia="UnitOT-Light" w:hAnsi="UnitOT-Light" w:cs="Times New Roman"/>
          <w:lang w:val="fr-FR"/>
        </w:rPr>
        <w:t xml:space="preserve"> </w:t>
      </w:r>
      <w:r w:rsidR="001E161B" w:rsidRPr="009E3459">
        <w:rPr>
          <w:rFonts w:ascii="UnitOT-Light" w:eastAsia="UnitOT-Light" w:hAnsi="UnitOT-Light" w:cs="Times New Roman"/>
          <w:lang w:val="fr-FR"/>
        </w:rPr>
        <w:t>avec l’Agenda 20</w:t>
      </w:r>
      <w:r w:rsidR="001E161B">
        <w:rPr>
          <w:rFonts w:ascii="UnitOT-Light" w:eastAsia="UnitOT-Light" w:hAnsi="UnitOT-Light" w:cs="Times New Roman"/>
          <w:lang w:val="fr-FR"/>
        </w:rPr>
        <w:t>30</w:t>
      </w:r>
      <w:r w:rsidRPr="009E3459">
        <w:rPr>
          <w:rFonts w:ascii="UnitOT-Light" w:eastAsia="UnitOT-Light" w:hAnsi="UnitOT-Light" w:cs="Times New Roman"/>
          <w:lang w:val="fr-FR"/>
        </w:rPr>
        <w:t xml:space="preserve">. Les 17 objectifs mondiaux pour un développement durable, également appelés </w:t>
      </w:r>
      <w:proofErr w:type="spellStart"/>
      <w:r w:rsidRPr="009E3459">
        <w:rPr>
          <w:rFonts w:ascii="UnitOT-Light" w:eastAsia="UnitOT-Light" w:hAnsi="UnitOT-Light" w:cs="Times New Roman"/>
          <w:lang w:val="fr-FR"/>
        </w:rPr>
        <w:t>Sustainable</w:t>
      </w:r>
      <w:proofErr w:type="spellEnd"/>
      <w:r w:rsidRPr="009E3459">
        <w:rPr>
          <w:rFonts w:ascii="UnitOT-Light" w:eastAsia="UnitOT-Light" w:hAnsi="UnitOT-Light" w:cs="Times New Roman"/>
          <w:lang w:val="fr-FR"/>
        </w:rPr>
        <w:t xml:space="preserve"> </w:t>
      </w:r>
      <w:proofErr w:type="spellStart"/>
      <w:r w:rsidRPr="009E3459">
        <w:rPr>
          <w:rFonts w:ascii="UnitOT-Light" w:eastAsia="UnitOT-Light" w:hAnsi="UnitOT-Light" w:cs="Times New Roman"/>
          <w:lang w:val="fr-FR"/>
        </w:rPr>
        <w:t>Development</w:t>
      </w:r>
      <w:proofErr w:type="spellEnd"/>
      <w:r w:rsidRPr="009E3459">
        <w:rPr>
          <w:rFonts w:ascii="UnitOT-Light" w:eastAsia="UnitOT-Light" w:hAnsi="UnitOT-Light" w:cs="Times New Roman"/>
          <w:lang w:val="fr-FR"/>
        </w:rPr>
        <w:t xml:space="preserve"> Goals (</w:t>
      </w:r>
      <w:proofErr w:type="spellStart"/>
      <w:r w:rsidRPr="009E3459">
        <w:rPr>
          <w:rFonts w:ascii="UnitOT-Light" w:eastAsia="UnitOT-Light" w:hAnsi="UnitOT-Light" w:cs="Times New Roman"/>
          <w:lang w:val="fr-FR"/>
        </w:rPr>
        <w:t>SDGs</w:t>
      </w:r>
      <w:proofErr w:type="spellEnd"/>
      <w:r w:rsidRPr="009E3459">
        <w:rPr>
          <w:rFonts w:ascii="UnitOT-Light" w:eastAsia="UnitOT-Light" w:hAnsi="UnitOT-Light" w:cs="Times New Roman"/>
          <w:lang w:val="fr-FR"/>
        </w:rPr>
        <w:t xml:space="preserve">), visent à ouvrir la voie à un futur meilleur et durable. En novembre 2020, le Conseil fédéral a mis en consultation une stratégie de 10 ans pour le développement durable. SDSN le montre : cette stratégie ne parviendra pas à atteindre </w:t>
      </w:r>
      <w:r w:rsidR="007B4C83" w:rsidRPr="000B274E">
        <w:rPr>
          <w:rFonts w:ascii="UnitOT-Light" w:eastAsia="UnitOT-Light" w:hAnsi="UnitOT-Light" w:cs="Times New Roman"/>
          <w:lang w:val="fr-FR"/>
        </w:rPr>
        <w:t xml:space="preserve">les 17 objectifs de développement durable pour la Suisse et </w:t>
      </w:r>
      <w:r w:rsidR="007B4C83">
        <w:rPr>
          <w:rFonts w:ascii="UnitOT-Light" w:eastAsia="UnitOT-Light" w:hAnsi="UnitOT-Light" w:cs="Times New Roman"/>
          <w:lang w:val="fr-FR"/>
        </w:rPr>
        <w:t>au-delà</w:t>
      </w:r>
      <w:r w:rsidR="007B4C83">
        <w:rPr>
          <w:lang w:val="fr-CH"/>
        </w:rPr>
        <w:t xml:space="preserve">. </w:t>
      </w:r>
      <w:r w:rsidRPr="009E3459">
        <w:rPr>
          <w:rFonts w:ascii="UnitOT-Light" w:eastAsia="UnitOT-Light" w:hAnsi="UnitOT-Light" w:cs="Times New Roman"/>
          <w:lang w:val="fr-FR"/>
        </w:rPr>
        <w:t xml:space="preserve">Il lui manque des solutions </w:t>
      </w:r>
      <w:r w:rsidR="001E161B">
        <w:rPr>
          <w:rFonts w:ascii="UnitOT-Light" w:eastAsia="UnitOT-Light" w:hAnsi="UnitOT-Light" w:cs="Times New Roman"/>
          <w:lang w:val="fr-FR"/>
        </w:rPr>
        <w:t xml:space="preserve">concrètes </w:t>
      </w:r>
      <w:r w:rsidRPr="009E3459">
        <w:rPr>
          <w:rFonts w:ascii="UnitOT-Light" w:eastAsia="UnitOT-Light" w:hAnsi="UnitOT-Light" w:cs="Times New Roman"/>
          <w:lang w:val="fr-FR"/>
        </w:rPr>
        <w:t xml:space="preserve">afin d’éviter la crise écologique et sociale, à la fois émergente et fondamentale, </w:t>
      </w:r>
      <w:r w:rsidR="001E161B">
        <w:rPr>
          <w:rFonts w:ascii="UnitOT-Light" w:eastAsia="UnitOT-Light" w:hAnsi="UnitOT-Light" w:cs="Times New Roman"/>
          <w:lang w:val="fr-FR"/>
        </w:rPr>
        <w:t xml:space="preserve">mise en </w:t>
      </w:r>
      <w:r w:rsidR="00234023">
        <w:rPr>
          <w:rFonts w:ascii="UnitOT-Light" w:eastAsia="UnitOT-Light" w:hAnsi="UnitOT-Light" w:cs="Times New Roman"/>
          <w:lang w:val="fr-FR"/>
        </w:rPr>
        <w:t>évidence</w:t>
      </w:r>
      <w:r w:rsidRPr="009E3459">
        <w:rPr>
          <w:rFonts w:ascii="UnitOT-Light" w:eastAsia="UnitOT-Light" w:hAnsi="UnitOT-Light" w:cs="Times New Roman"/>
          <w:lang w:val="fr-FR"/>
        </w:rPr>
        <w:t xml:space="preserve"> par la science. Les principales recommandations de SDSN pour une stratégie effic</w:t>
      </w:r>
      <w:r w:rsidR="00234023">
        <w:rPr>
          <w:rFonts w:ascii="UnitOT-Light" w:eastAsia="UnitOT-Light" w:hAnsi="UnitOT-Light" w:cs="Times New Roman"/>
          <w:lang w:val="fr-FR"/>
        </w:rPr>
        <w:t>iente</w:t>
      </w:r>
      <w:r w:rsidRPr="009E3459">
        <w:rPr>
          <w:rFonts w:ascii="UnitOT-Light" w:eastAsia="UnitOT-Light" w:hAnsi="UnitOT-Light" w:cs="Times New Roman"/>
          <w:lang w:val="fr-FR"/>
        </w:rPr>
        <w:t xml:space="preserve"> sont : </w:t>
      </w:r>
    </w:p>
    <w:p w:rsidR="0065164E" w:rsidRPr="009E3459" w:rsidRDefault="00B92C92" w:rsidP="000B274E">
      <w:pPr>
        <w:pStyle w:val="Listenabsatz"/>
        <w:numPr>
          <w:ilvl w:val="0"/>
          <w:numId w:val="8"/>
        </w:numPr>
        <w:rPr>
          <w:rFonts w:ascii="UnitOT-Light" w:hAnsi="UnitOT-Light"/>
          <w:lang w:val="fr-FR"/>
        </w:rPr>
      </w:pPr>
      <w:proofErr w:type="gramStart"/>
      <w:r w:rsidRPr="009E3459">
        <w:rPr>
          <w:rFonts w:ascii="UnitOT-Light" w:eastAsia="UnitOT-Light" w:hAnsi="UnitOT-Light" w:cs="Times New Roman"/>
          <w:sz w:val="22"/>
          <w:lang w:val="fr-FR"/>
        </w:rPr>
        <w:t>un</w:t>
      </w:r>
      <w:proofErr w:type="gramEnd"/>
      <w:r w:rsidRPr="009E3459">
        <w:rPr>
          <w:rFonts w:ascii="UnitOT-Light" w:eastAsia="UnitOT-Light" w:hAnsi="UnitOT-Light" w:cs="Times New Roman"/>
          <w:sz w:val="22"/>
          <w:lang w:val="fr-FR"/>
        </w:rPr>
        <w:t xml:space="preserve"> plan financier </w:t>
      </w:r>
      <w:proofErr w:type="spellStart"/>
      <w:r w:rsidRPr="009E3459">
        <w:rPr>
          <w:rFonts w:ascii="UnitOT-Light" w:eastAsia="UnitOT-Light" w:hAnsi="UnitOT-Light" w:cs="Times New Roman"/>
          <w:sz w:val="22"/>
          <w:lang w:val="fr-FR"/>
        </w:rPr>
        <w:t>transsectoriel</w:t>
      </w:r>
      <w:proofErr w:type="spellEnd"/>
      <w:r w:rsidRPr="009E3459">
        <w:rPr>
          <w:rFonts w:ascii="UnitOT-Light" w:eastAsia="UnitOT-Light" w:hAnsi="UnitOT-Light" w:cs="Times New Roman"/>
          <w:sz w:val="22"/>
          <w:lang w:val="fr-FR"/>
        </w:rPr>
        <w:t xml:space="preserve"> </w:t>
      </w:r>
    </w:p>
    <w:p w:rsidR="0065164E" w:rsidRPr="009E3459" w:rsidRDefault="00B92C92" w:rsidP="00855E16">
      <w:pPr>
        <w:pStyle w:val="Listenabsatz"/>
        <w:numPr>
          <w:ilvl w:val="0"/>
          <w:numId w:val="8"/>
        </w:numPr>
        <w:rPr>
          <w:rFonts w:ascii="UnitOT-Light" w:hAnsi="UnitOT-Light"/>
          <w:lang w:val="fr-FR"/>
        </w:rPr>
      </w:pPr>
      <w:proofErr w:type="gramStart"/>
      <w:r w:rsidRPr="009E3459">
        <w:rPr>
          <w:rFonts w:ascii="UnitOT-Light" w:eastAsia="UnitOT-Light" w:hAnsi="UnitOT-Light" w:cs="Times New Roman"/>
          <w:sz w:val="22"/>
          <w:lang w:val="fr-FR"/>
        </w:rPr>
        <w:t>des</w:t>
      </w:r>
      <w:proofErr w:type="gramEnd"/>
      <w:r w:rsidRPr="009E3459">
        <w:rPr>
          <w:rFonts w:ascii="UnitOT-Light" w:eastAsia="UnitOT-Light" w:hAnsi="UnitOT-Light" w:cs="Times New Roman"/>
          <w:sz w:val="22"/>
          <w:lang w:val="fr-FR"/>
        </w:rPr>
        <w:t xml:space="preserve"> objectifs suffisamment ambitieux</w:t>
      </w:r>
      <w:r w:rsidR="006A1FBC">
        <w:rPr>
          <w:rFonts w:ascii="UnitOT-Light" w:eastAsia="UnitOT-Light" w:hAnsi="UnitOT-Light" w:cs="Times New Roman"/>
          <w:sz w:val="22"/>
          <w:lang w:val="fr-FR"/>
        </w:rPr>
        <w:t>,</w:t>
      </w:r>
      <w:r w:rsidRPr="009E3459">
        <w:rPr>
          <w:rFonts w:ascii="UnitOT-Light" w:eastAsia="UnitOT-Light" w:hAnsi="UnitOT-Light" w:cs="Times New Roman"/>
          <w:sz w:val="22"/>
          <w:lang w:val="fr-FR"/>
        </w:rPr>
        <w:t xml:space="preserve"> sans oublier ni affaiblir un seul des 17 </w:t>
      </w:r>
      <w:proofErr w:type="spellStart"/>
      <w:r w:rsidRPr="009E3459">
        <w:rPr>
          <w:rFonts w:ascii="UnitOT-Light" w:eastAsia="UnitOT-Light" w:hAnsi="UnitOT-Light" w:cs="Times New Roman"/>
          <w:sz w:val="22"/>
          <w:lang w:val="fr-FR"/>
        </w:rPr>
        <w:t>SDGs</w:t>
      </w:r>
      <w:proofErr w:type="spellEnd"/>
    </w:p>
    <w:p w:rsidR="0065164E" w:rsidRPr="009E3459" w:rsidRDefault="00B92C92" w:rsidP="00855E16">
      <w:pPr>
        <w:pStyle w:val="Listenabsatz"/>
        <w:numPr>
          <w:ilvl w:val="0"/>
          <w:numId w:val="8"/>
        </w:numPr>
        <w:rPr>
          <w:rFonts w:ascii="UnitOT-Light" w:hAnsi="UnitOT-Light"/>
          <w:lang w:val="fr-FR"/>
        </w:rPr>
      </w:pPr>
      <w:proofErr w:type="gramStart"/>
      <w:r w:rsidRPr="009E3459">
        <w:rPr>
          <w:rFonts w:ascii="UnitOT-Light" w:eastAsia="UnitOT-Light" w:hAnsi="UnitOT-Light" w:cs="Times New Roman"/>
          <w:sz w:val="22"/>
          <w:lang w:val="fr-FR"/>
        </w:rPr>
        <w:t>une</w:t>
      </w:r>
      <w:proofErr w:type="gramEnd"/>
      <w:r w:rsidRPr="009E3459">
        <w:rPr>
          <w:rFonts w:ascii="UnitOT-Light" w:eastAsia="UnitOT-Light" w:hAnsi="UnitOT-Light" w:cs="Times New Roman"/>
          <w:sz w:val="22"/>
          <w:lang w:val="fr-FR"/>
        </w:rPr>
        <w:t xml:space="preserve"> analyse des blocages et des lignes directrices pour les surmonter </w:t>
      </w:r>
    </w:p>
    <w:p w:rsidR="0065164E" w:rsidRPr="009E3459" w:rsidRDefault="00B92C92" w:rsidP="00855E16">
      <w:pPr>
        <w:pStyle w:val="Listenabsatz"/>
        <w:numPr>
          <w:ilvl w:val="0"/>
          <w:numId w:val="8"/>
        </w:numPr>
        <w:rPr>
          <w:rFonts w:ascii="UnitOT-Light" w:hAnsi="UnitOT-Light"/>
          <w:lang w:val="fr-FR"/>
        </w:rPr>
      </w:pPr>
      <w:proofErr w:type="gramStart"/>
      <w:r w:rsidRPr="009E3459">
        <w:rPr>
          <w:rFonts w:ascii="UnitOT-Light" w:eastAsia="UnitOT-Light" w:hAnsi="UnitOT-Light" w:cs="Times New Roman"/>
          <w:sz w:val="22"/>
          <w:lang w:val="fr-FR"/>
        </w:rPr>
        <w:t>une</w:t>
      </w:r>
      <w:proofErr w:type="gramEnd"/>
      <w:r w:rsidRPr="009E3459">
        <w:rPr>
          <w:rFonts w:ascii="UnitOT-Light" w:eastAsia="UnitOT-Light" w:hAnsi="UnitOT-Light" w:cs="Times New Roman"/>
          <w:sz w:val="22"/>
          <w:lang w:val="fr-FR"/>
        </w:rPr>
        <w:t xml:space="preserve"> cohésion mesurable à tous les niveaux </w:t>
      </w:r>
    </w:p>
    <w:p w:rsidR="00B87186" w:rsidRPr="009E3459" w:rsidRDefault="00B92C92" w:rsidP="000B274E">
      <w:pPr>
        <w:pStyle w:val="Listenabsatz"/>
        <w:numPr>
          <w:ilvl w:val="0"/>
          <w:numId w:val="8"/>
        </w:numPr>
        <w:spacing w:line="276" w:lineRule="auto"/>
        <w:rPr>
          <w:rFonts w:ascii="UnitOT-Light" w:hAnsi="UnitOT-Light"/>
          <w:lang w:val="fr-FR"/>
        </w:rPr>
      </w:pPr>
      <w:proofErr w:type="gramStart"/>
      <w:r w:rsidRPr="009E3459">
        <w:rPr>
          <w:rFonts w:ascii="UnitOT-Light" w:eastAsia="UnitOT-Light" w:hAnsi="UnitOT-Light" w:cs="Times New Roman"/>
          <w:sz w:val="22"/>
          <w:lang w:val="fr-FR"/>
        </w:rPr>
        <w:t>l’implication</w:t>
      </w:r>
      <w:proofErr w:type="gramEnd"/>
      <w:r w:rsidRPr="009E3459">
        <w:rPr>
          <w:rFonts w:ascii="UnitOT-Light" w:eastAsia="UnitOT-Light" w:hAnsi="UnitOT-Light" w:cs="Times New Roman"/>
          <w:sz w:val="22"/>
          <w:lang w:val="fr-FR"/>
        </w:rPr>
        <w:t xml:space="preserve"> des acteurs clés de la science, de l’économie et de la société civile dans le développement d’un plan d’action efficace. </w:t>
      </w:r>
    </w:p>
    <w:p w:rsidR="00C924C0" w:rsidRPr="009E3459" w:rsidRDefault="00B92C92" w:rsidP="000B274E">
      <w:pPr>
        <w:spacing w:line="276" w:lineRule="auto"/>
        <w:rPr>
          <w:rFonts w:ascii="UnitOT-Light" w:hAnsi="UnitOT-Light"/>
          <w:lang w:val="fr-FR"/>
        </w:rPr>
      </w:pPr>
      <w:r w:rsidRPr="009E3459">
        <w:rPr>
          <w:rFonts w:ascii="UnitOT-Light" w:eastAsia="UnitOT-Light" w:hAnsi="UnitOT-Light" w:cs="Times New Roman"/>
          <w:lang w:val="fr-FR"/>
        </w:rPr>
        <w:t xml:space="preserve">D’autres recommandations de SDSN se trouvent dans l’encadré ci-dessous et sont </w:t>
      </w:r>
      <w:r w:rsidR="009E3459" w:rsidRPr="009E3459">
        <w:rPr>
          <w:rFonts w:ascii="UnitOT-Light" w:eastAsia="UnitOT-Light" w:hAnsi="UnitOT-Light" w:cs="Times New Roman"/>
          <w:lang w:val="fr-FR"/>
        </w:rPr>
        <w:t>détaillées</w:t>
      </w:r>
      <w:r w:rsidRPr="009E3459">
        <w:rPr>
          <w:rFonts w:ascii="UnitOT-Light" w:eastAsia="UnitOT-Light" w:hAnsi="UnitOT-Light" w:cs="Times New Roman"/>
          <w:lang w:val="fr-FR"/>
        </w:rPr>
        <w:t xml:space="preserve"> </w:t>
      </w:r>
      <w:r w:rsidRPr="000B274E">
        <w:rPr>
          <w:rFonts w:ascii="UnitOT-Light" w:eastAsia="UnitOT-Light" w:hAnsi="UnitOT-Light" w:cs="Times New Roman"/>
          <w:lang w:val="fr-FR"/>
        </w:rPr>
        <w:t xml:space="preserve">dans </w:t>
      </w:r>
      <w:r w:rsidR="000B274E" w:rsidRPr="000B274E">
        <w:rPr>
          <w:rFonts w:ascii="UnitOT-Light" w:eastAsia="UnitOT-Light" w:hAnsi="UnitOT-Light" w:cs="Times New Roman"/>
          <w:lang w:val="fr-FR"/>
        </w:rPr>
        <w:t>la réponse de SDSN à la consultation</w:t>
      </w:r>
      <w:r w:rsidR="007B4C83">
        <w:rPr>
          <w:rFonts w:ascii="UnitOT-Light" w:eastAsia="UnitOT-Light" w:hAnsi="UnitOT-Light" w:cs="Times New Roman"/>
          <w:lang w:val="fr-FR"/>
        </w:rPr>
        <w:t>.</w:t>
      </w:r>
    </w:p>
    <w:p w:rsidR="00851312" w:rsidRPr="009E3459" w:rsidRDefault="00B92C92" w:rsidP="00851312">
      <w:pPr>
        <w:rPr>
          <w:b/>
          <w:lang w:val="fr-FR"/>
        </w:rPr>
      </w:pPr>
      <w:r w:rsidRPr="009E3459">
        <w:rPr>
          <w:rFonts w:ascii="Calibri" w:eastAsia="Calibri" w:hAnsi="Calibri" w:cs="Times New Roman"/>
          <w:b/>
          <w:bCs/>
          <w:lang w:val="fr-FR"/>
        </w:rPr>
        <w:t xml:space="preserve">Les solutions exigent un rôle de </w:t>
      </w:r>
      <w:r w:rsidR="001E161B">
        <w:rPr>
          <w:rFonts w:ascii="Calibri" w:eastAsia="Calibri" w:hAnsi="Calibri" w:cs="Times New Roman"/>
          <w:b/>
          <w:bCs/>
          <w:lang w:val="fr-FR"/>
        </w:rPr>
        <w:t>meneur fort</w:t>
      </w:r>
      <w:r w:rsidRPr="009E3459">
        <w:rPr>
          <w:rFonts w:ascii="Calibri" w:eastAsia="Calibri" w:hAnsi="Calibri" w:cs="Times New Roman"/>
          <w:b/>
          <w:bCs/>
          <w:lang w:val="fr-FR"/>
        </w:rPr>
        <w:t xml:space="preserve"> de la Suisse</w:t>
      </w:r>
    </w:p>
    <w:p w:rsidR="00E12B18" w:rsidRPr="009E3459" w:rsidRDefault="00B92C92" w:rsidP="009C49E3">
      <w:pPr>
        <w:rPr>
          <w:rFonts w:ascii="UnitOT-Light" w:hAnsi="UnitOT-Light"/>
          <w:lang w:val="fr-FR"/>
        </w:rPr>
      </w:pPr>
      <w:r w:rsidRPr="009E3459">
        <w:rPr>
          <w:rFonts w:ascii="UnitOT-Light" w:eastAsia="UnitOT-Light" w:hAnsi="UnitOT-Light" w:cs="Times New Roman"/>
          <w:lang w:val="fr-FR"/>
        </w:rPr>
        <w:t xml:space="preserve">La Suisse a un fort impact négatif sur l’accomplissement des objectifs mondiaux de développement durable. Les retombées de cet impact négatif </w:t>
      </w:r>
      <w:r w:rsidR="006A1FBC">
        <w:rPr>
          <w:rFonts w:ascii="UnitOT-Light" w:eastAsia="UnitOT-Light" w:hAnsi="UnitOT-Light" w:cs="Times New Roman"/>
          <w:lang w:val="fr-FR"/>
        </w:rPr>
        <w:t>sont mesurées</w:t>
      </w:r>
      <w:r w:rsidRPr="009E3459">
        <w:rPr>
          <w:rFonts w:ascii="UnitOT-Light" w:eastAsia="UnitOT-Light" w:hAnsi="UnitOT-Light" w:cs="Times New Roman"/>
          <w:lang w:val="fr-FR"/>
        </w:rPr>
        <w:t xml:space="preserve"> et la Suisse</w:t>
      </w:r>
      <w:r w:rsidR="001E161B">
        <w:rPr>
          <w:rFonts w:ascii="UnitOT-Light" w:eastAsia="UnitOT-Light" w:hAnsi="UnitOT-Light" w:cs="Times New Roman"/>
          <w:lang w:val="fr-FR"/>
        </w:rPr>
        <w:t xml:space="preserve"> </w:t>
      </w:r>
      <w:r w:rsidR="006A1FBC">
        <w:rPr>
          <w:rFonts w:ascii="UnitOT-Light" w:eastAsia="UnitOT-Light" w:hAnsi="UnitOT-Light" w:cs="Times New Roman"/>
          <w:lang w:val="fr-FR"/>
        </w:rPr>
        <w:t xml:space="preserve">se classe </w:t>
      </w:r>
      <w:r w:rsidR="001E161B">
        <w:rPr>
          <w:rFonts w:ascii="UnitOT-Light" w:eastAsia="UnitOT-Light" w:hAnsi="UnitOT-Light" w:cs="Times New Roman"/>
          <w:lang w:val="fr-FR"/>
        </w:rPr>
        <w:t>au</w:t>
      </w:r>
      <w:r w:rsidRPr="009E3459">
        <w:rPr>
          <w:rFonts w:ascii="UnitOT-Light" w:eastAsia="UnitOT-Light" w:hAnsi="UnitOT-Light" w:cs="Times New Roman"/>
          <w:lang w:val="fr-FR"/>
        </w:rPr>
        <w:t xml:space="preserve"> 163</w:t>
      </w:r>
      <w:r w:rsidRPr="001E161B">
        <w:rPr>
          <w:rFonts w:ascii="UnitOT-Light" w:eastAsia="UnitOT-Light" w:hAnsi="UnitOT-Light" w:cs="Times New Roman"/>
          <w:vertAlign w:val="superscript"/>
          <w:lang w:val="fr-FR"/>
        </w:rPr>
        <w:t>e</w:t>
      </w:r>
      <w:r w:rsidRPr="009E3459">
        <w:rPr>
          <w:rFonts w:ascii="UnitOT-Light" w:eastAsia="UnitOT-Light" w:hAnsi="UnitOT-Light" w:cs="Times New Roman"/>
          <w:lang w:val="fr-FR"/>
        </w:rPr>
        <w:t xml:space="preserve"> </w:t>
      </w:r>
      <w:r w:rsidR="001E161B">
        <w:rPr>
          <w:rFonts w:ascii="UnitOT-Light" w:eastAsia="UnitOT-Light" w:hAnsi="UnitOT-Light" w:cs="Times New Roman"/>
          <w:lang w:val="fr-FR"/>
        </w:rPr>
        <w:t>rang s</w:t>
      </w:r>
      <w:r w:rsidRPr="009E3459">
        <w:rPr>
          <w:rFonts w:ascii="UnitOT-Light" w:eastAsia="UnitOT-Light" w:hAnsi="UnitOT-Light" w:cs="Times New Roman"/>
          <w:lang w:val="fr-FR"/>
        </w:rPr>
        <w:t>ur 165 pays (voir encadré). Carole Küng, co-directrice de SDSN, déclare : « </w:t>
      </w:r>
      <w:r w:rsidR="006A1FBC">
        <w:rPr>
          <w:rFonts w:ascii="UnitOT-Light" w:eastAsia="UnitOT-Light" w:hAnsi="UnitOT-Light" w:cs="Times New Roman"/>
          <w:lang w:val="fr-FR"/>
        </w:rPr>
        <w:t xml:space="preserve">Selon moi, </w:t>
      </w:r>
      <w:r w:rsidRPr="009E3459">
        <w:rPr>
          <w:rFonts w:ascii="UnitOT-Light" w:eastAsia="UnitOT-Light" w:hAnsi="UnitOT-Light" w:cs="Times New Roman"/>
          <w:lang w:val="fr-FR"/>
        </w:rPr>
        <w:t>c’est un</w:t>
      </w:r>
      <w:r w:rsidR="001E161B">
        <w:rPr>
          <w:rFonts w:ascii="UnitOT-Light" w:eastAsia="UnitOT-Light" w:hAnsi="UnitOT-Light" w:cs="Times New Roman"/>
          <w:lang w:val="fr-FR"/>
        </w:rPr>
        <w:t>e idée totalement fausse</w:t>
      </w:r>
      <w:r w:rsidRPr="009E3459">
        <w:rPr>
          <w:rFonts w:ascii="UnitOT-Light" w:eastAsia="UnitOT-Light" w:hAnsi="UnitOT-Light" w:cs="Times New Roman"/>
          <w:lang w:val="fr-FR"/>
        </w:rPr>
        <w:t xml:space="preserve"> de </w:t>
      </w:r>
      <w:r w:rsidR="006A1FBC">
        <w:rPr>
          <w:rFonts w:ascii="UnitOT-Light" w:eastAsia="UnitOT-Light" w:hAnsi="UnitOT-Light" w:cs="Times New Roman"/>
          <w:lang w:val="fr-FR"/>
        </w:rPr>
        <w:t>croire</w:t>
      </w:r>
      <w:r w:rsidRPr="009E3459">
        <w:rPr>
          <w:rFonts w:ascii="UnitOT-Light" w:eastAsia="UnitOT-Light" w:hAnsi="UnitOT-Light" w:cs="Times New Roman"/>
          <w:lang w:val="fr-FR"/>
        </w:rPr>
        <w:t xml:space="preserve"> que la Suisse est trop petite pour </w:t>
      </w:r>
      <w:r w:rsidR="007B4C83" w:rsidRPr="000B274E">
        <w:rPr>
          <w:rFonts w:ascii="UnitOT-Light" w:eastAsia="UnitOT-Light" w:hAnsi="UnitOT-Light" w:cs="Times New Roman"/>
          <w:lang w:val="fr-FR"/>
        </w:rPr>
        <w:t>dénouer</w:t>
      </w:r>
      <w:r w:rsidRPr="009E3459">
        <w:rPr>
          <w:rFonts w:ascii="UnitOT-Light" w:eastAsia="UnitOT-Light" w:hAnsi="UnitOT-Light" w:cs="Times New Roman"/>
          <w:lang w:val="fr-FR"/>
        </w:rPr>
        <w:t xml:space="preserve"> des problèmes mondiaux. Notre plus grande </w:t>
      </w:r>
      <w:r w:rsidR="009E3459" w:rsidRPr="009E3459">
        <w:rPr>
          <w:rFonts w:ascii="UnitOT-Light" w:eastAsia="UnitOT-Light" w:hAnsi="UnitOT-Light" w:cs="Times New Roman"/>
          <w:lang w:val="fr-FR"/>
        </w:rPr>
        <w:t>influence</w:t>
      </w:r>
      <w:r w:rsidRPr="009E3459">
        <w:rPr>
          <w:rFonts w:ascii="UnitOT-Light" w:eastAsia="UnitOT-Light" w:hAnsi="UnitOT-Light" w:cs="Times New Roman"/>
          <w:lang w:val="fr-FR"/>
        </w:rPr>
        <w:t xml:space="preserve"> sur le développement durable est manifestement notre impact mondial, dont notre empreinte </w:t>
      </w:r>
      <w:r w:rsidR="001E161B">
        <w:rPr>
          <w:rFonts w:ascii="UnitOT-Light" w:eastAsia="UnitOT-Light" w:hAnsi="UnitOT-Light" w:cs="Times New Roman"/>
          <w:lang w:val="fr-FR"/>
        </w:rPr>
        <w:t>écologique</w:t>
      </w:r>
      <w:r w:rsidRPr="009E3459">
        <w:rPr>
          <w:rFonts w:ascii="UnitOT-Light" w:eastAsia="UnitOT-Light" w:hAnsi="UnitOT-Light" w:cs="Times New Roman"/>
          <w:lang w:val="fr-FR"/>
        </w:rPr>
        <w:t xml:space="preserve"> surdimensionnée et notre implication dans des flux financiers globaux préjudiciables au développement durable. Les solutions exigent un</w:t>
      </w:r>
      <w:r w:rsidR="00BE49AA">
        <w:rPr>
          <w:rFonts w:ascii="UnitOT-Light" w:eastAsia="UnitOT-Light" w:hAnsi="UnitOT-Light" w:cs="Times New Roman"/>
          <w:lang w:val="fr-FR"/>
        </w:rPr>
        <w:t xml:space="preserve"> </w:t>
      </w:r>
      <w:r w:rsidRPr="009E3459">
        <w:rPr>
          <w:rFonts w:ascii="UnitOT-Light" w:eastAsia="UnitOT-Light" w:hAnsi="UnitOT-Light" w:cs="Times New Roman"/>
          <w:lang w:val="fr-FR"/>
        </w:rPr>
        <w:t xml:space="preserve">rôle de </w:t>
      </w:r>
      <w:r w:rsidR="00BE49AA">
        <w:rPr>
          <w:rFonts w:ascii="UnitOT-Light" w:eastAsia="UnitOT-Light" w:hAnsi="UnitOT-Light" w:cs="Times New Roman"/>
          <w:lang w:val="fr-FR"/>
        </w:rPr>
        <w:t>meneur fort</w:t>
      </w:r>
      <w:r w:rsidRPr="009E3459">
        <w:rPr>
          <w:rFonts w:ascii="UnitOT-Light" w:eastAsia="UnitOT-Light" w:hAnsi="UnitOT-Light" w:cs="Times New Roman"/>
          <w:lang w:val="fr-FR"/>
        </w:rPr>
        <w:t xml:space="preserve"> de la Suisse. »</w:t>
      </w:r>
    </w:p>
    <w:p w:rsidR="00453EC7" w:rsidRPr="009E3459" w:rsidRDefault="00B92C92" w:rsidP="009C49E3">
      <w:pPr>
        <w:pBdr>
          <w:bottom w:val="single" w:sz="6" w:space="1" w:color="auto"/>
        </w:pBdr>
        <w:rPr>
          <w:rFonts w:ascii="UnitOT-Light" w:hAnsi="UnitOT-Light"/>
          <w:lang w:val="fr-FR"/>
        </w:rPr>
      </w:pPr>
      <w:r w:rsidRPr="009E3459">
        <w:rPr>
          <w:rFonts w:ascii="UnitOT-Light" w:eastAsia="UnitOT-Light" w:hAnsi="UnitOT-Light" w:cs="Times New Roman"/>
          <w:lang w:val="fr-FR"/>
        </w:rPr>
        <w:t xml:space="preserve">SDSN encourage à renforcer et investir dans la stratégie 2030 de la Suisse en tant qu’opportunité de maîtriser la crise actuelle et </w:t>
      </w:r>
      <w:r w:rsidR="00BE49AA">
        <w:rPr>
          <w:rFonts w:ascii="UnitOT-Light" w:eastAsia="UnitOT-Light" w:hAnsi="UnitOT-Light" w:cs="Times New Roman"/>
          <w:lang w:val="fr-FR"/>
        </w:rPr>
        <w:t xml:space="preserve">en tant que </w:t>
      </w:r>
      <w:r w:rsidRPr="009E3459">
        <w:rPr>
          <w:rFonts w:ascii="UnitOT-Light" w:eastAsia="UnitOT-Light" w:hAnsi="UnitOT-Light" w:cs="Times New Roman"/>
          <w:lang w:val="fr-FR"/>
        </w:rPr>
        <w:t xml:space="preserve">réponse globale au Green Deal de l’UE et au plan climatique de 2 milliards </w:t>
      </w:r>
      <w:r w:rsidR="007B4C83" w:rsidRPr="000B274E">
        <w:rPr>
          <w:rFonts w:ascii="UnitOT-Light" w:eastAsia="UnitOT-Light" w:hAnsi="UnitOT-Light" w:cs="Times New Roman"/>
          <w:lang w:val="fr-FR"/>
        </w:rPr>
        <w:t xml:space="preserve">du Président des États-Unis </w:t>
      </w:r>
      <w:proofErr w:type="spellStart"/>
      <w:r w:rsidR="007B4C83" w:rsidRPr="000B274E">
        <w:rPr>
          <w:rFonts w:ascii="UnitOT-Light" w:eastAsia="UnitOT-Light" w:hAnsi="UnitOT-Light" w:cs="Times New Roman"/>
          <w:lang w:val="fr-FR"/>
        </w:rPr>
        <w:t>Biden</w:t>
      </w:r>
      <w:proofErr w:type="spellEnd"/>
      <w:r w:rsidRPr="009E3459">
        <w:rPr>
          <w:rFonts w:ascii="UnitOT-Light" w:eastAsia="UnitOT-Light" w:hAnsi="UnitOT-Light" w:cs="Times New Roman"/>
          <w:lang w:val="fr-FR"/>
        </w:rPr>
        <w:t xml:space="preserve">. Comme acteur d’innovation et avec son rôle de pionnier, la Suisse peut </w:t>
      </w:r>
      <w:r w:rsidR="00BE49AA">
        <w:rPr>
          <w:rFonts w:ascii="UnitOT-Light" w:eastAsia="UnitOT-Light" w:hAnsi="UnitOT-Light" w:cs="Times New Roman"/>
          <w:lang w:val="fr-FR"/>
        </w:rPr>
        <w:t>non</w:t>
      </w:r>
      <w:r w:rsidRPr="009E3459">
        <w:rPr>
          <w:rFonts w:ascii="UnitOT-Light" w:eastAsia="UnitOT-Light" w:hAnsi="UnitOT-Light" w:cs="Times New Roman"/>
          <w:lang w:val="fr-FR"/>
        </w:rPr>
        <w:t xml:space="preserve"> seulement renforcer l’avantage </w:t>
      </w:r>
      <w:r w:rsidR="00826F92">
        <w:rPr>
          <w:rFonts w:ascii="UnitOT-Light" w:eastAsia="UnitOT-Light" w:hAnsi="UnitOT-Light" w:cs="Times New Roman"/>
          <w:lang w:val="fr-FR"/>
        </w:rPr>
        <w:t>comparatif</w:t>
      </w:r>
      <w:r w:rsidR="006A1FBC">
        <w:rPr>
          <w:rFonts w:ascii="UnitOT-Light" w:eastAsia="UnitOT-Light" w:hAnsi="UnitOT-Light" w:cs="Times New Roman"/>
          <w:lang w:val="fr-FR"/>
        </w:rPr>
        <w:t>, ell</w:t>
      </w:r>
      <w:r w:rsidRPr="009E3459">
        <w:rPr>
          <w:rFonts w:ascii="UnitOT-Light" w:eastAsia="UnitOT-Light" w:hAnsi="UnitOT-Light" w:cs="Times New Roman"/>
          <w:lang w:val="fr-FR"/>
        </w:rPr>
        <w:t xml:space="preserve">e peut </w:t>
      </w:r>
      <w:r w:rsidR="00BE49AA">
        <w:rPr>
          <w:rFonts w:ascii="UnitOT-Light" w:eastAsia="UnitOT-Light" w:hAnsi="UnitOT-Light" w:cs="Times New Roman"/>
          <w:lang w:val="fr-FR"/>
        </w:rPr>
        <w:t xml:space="preserve">aussi </w:t>
      </w:r>
      <w:r w:rsidRPr="009E3459">
        <w:rPr>
          <w:rFonts w:ascii="UnitOT-Light" w:eastAsia="UnitOT-Light" w:hAnsi="UnitOT-Light" w:cs="Times New Roman"/>
          <w:lang w:val="fr-FR"/>
        </w:rPr>
        <w:t>être à la hauteur de son rôle de leader</w:t>
      </w:r>
      <w:r w:rsidR="006A1FBC">
        <w:rPr>
          <w:rFonts w:ascii="UnitOT-Light" w:eastAsia="UnitOT-Light" w:hAnsi="UnitOT-Light" w:cs="Times New Roman"/>
          <w:lang w:val="fr-FR"/>
        </w:rPr>
        <w:t xml:space="preserve"> et</w:t>
      </w:r>
      <w:r w:rsidRPr="009E3459">
        <w:rPr>
          <w:rFonts w:ascii="UnitOT-Light" w:eastAsia="UnitOT-Light" w:hAnsi="UnitOT-Light" w:cs="Times New Roman"/>
          <w:lang w:val="fr-FR"/>
        </w:rPr>
        <w:t xml:space="preserve"> de sa tradition humaniste en tant que médiatrice de solutions au niveau international.</w:t>
      </w:r>
    </w:p>
    <w:p w:rsidR="001A76FB" w:rsidRPr="009E3459" w:rsidRDefault="001A76FB" w:rsidP="009C49E3">
      <w:pPr>
        <w:pBdr>
          <w:bottom w:val="single" w:sz="6" w:space="1" w:color="auto"/>
        </w:pBdr>
        <w:rPr>
          <w:lang w:val="fr-FR"/>
        </w:rPr>
      </w:pPr>
    </w:p>
    <w:p w:rsidR="00B87186" w:rsidRPr="009E3459" w:rsidRDefault="00B92C92" w:rsidP="00B87186">
      <w:pPr>
        <w:rPr>
          <w:rFonts w:ascii="UnitOT-Medium" w:hAnsi="UnitOT-Medium"/>
          <w:lang w:val="fr-FR"/>
        </w:rPr>
      </w:pPr>
      <w:r w:rsidRPr="009E3459">
        <w:rPr>
          <w:rFonts w:ascii="UnitOT-Medium" w:eastAsia="UnitOT-Medium" w:hAnsi="UnitOT-Medium" w:cs="Times New Roman"/>
          <w:lang w:val="fr-FR"/>
        </w:rPr>
        <w:t xml:space="preserve">Impact négatif mondial de la Suisse sur l’accomplissement des </w:t>
      </w:r>
      <w:proofErr w:type="spellStart"/>
      <w:r w:rsidRPr="009E3459">
        <w:rPr>
          <w:rFonts w:ascii="UnitOT-Medium" w:eastAsia="UnitOT-Medium" w:hAnsi="UnitOT-Medium" w:cs="Times New Roman"/>
          <w:lang w:val="fr-FR"/>
        </w:rPr>
        <w:t>SDGs</w:t>
      </w:r>
      <w:proofErr w:type="spellEnd"/>
    </w:p>
    <w:p w:rsidR="00B87186" w:rsidRDefault="00B92C92" w:rsidP="00B87186">
      <w:pPr>
        <w:pBdr>
          <w:bottom w:val="single" w:sz="6" w:space="1" w:color="auto"/>
        </w:pBdr>
        <w:rPr>
          <w:rFonts w:ascii="UnitOT-Light" w:eastAsia="UnitOT-Light" w:hAnsi="UnitOT-Light" w:cs="Times New Roman"/>
          <w:lang w:val="fr-FR"/>
        </w:rPr>
      </w:pPr>
      <w:r w:rsidRPr="009E3459">
        <w:rPr>
          <w:rFonts w:ascii="UnitOT-Light" w:eastAsia="UnitOT-Light" w:hAnsi="UnitOT-Light" w:cs="Times New Roman"/>
          <w:lang w:val="fr-FR"/>
        </w:rPr>
        <w:t xml:space="preserve">Il convient de souligner l’influence négative de la Suisse sur la réalisation des objectifs mondiaux de </w:t>
      </w:r>
      <w:proofErr w:type="gramStart"/>
      <w:r w:rsidRPr="009E3459">
        <w:rPr>
          <w:rFonts w:ascii="UnitOT-Light" w:eastAsia="UnitOT-Light" w:hAnsi="UnitOT-Light" w:cs="Times New Roman"/>
          <w:lang w:val="fr-FR"/>
        </w:rPr>
        <w:t>développement</w:t>
      </w:r>
      <w:proofErr w:type="gramEnd"/>
      <w:r w:rsidRPr="009E3459">
        <w:rPr>
          <w:rFonts w:ascii="UnitOT-Light" w:eastAsia="UnitOT-Light" w:hAnsi="UnitOT-Light" w:cs="Times New Roman"/>
          <w:lang w:val="fr-FR"/>
        </w:rPr>
        <w:t xml:space="preserve"> durable dans les autres pays, aussi connue sous le nom d’effet d’entraînement</w:t>
      </w:r>
      <w:r w:rsidR="00BE49AA">
        <w:rPr>
          <w:rFonts w:ascii="UnitOT-Light" w:eastAsia="UnitOT-Light" w:hAnsi="UnitOT-Light" w:cs="Times New Roman"/>
          <w:lang w:val="fr-FR"/>
        </w:rPr>
        <w:t xml:space="preserve"> ou </w:t>
      </w:r>
      <w:proofErr w:type="spellStart"/>
      <w:r w:rsidR="00BE49AA">
        <w:rPr>
          <w:rFonts w:ascii="UnitOT-Light" w:eastAsia="UnitOT-Light" w:hAnsi="UnitOT-Light" w:cs="Times New Roman"/>
          <w:lang w:val="fr-FR"/>
        </w:rPr>
        <w:t>spillover</w:t>
      </w:r>
      <w:proofErr w:type="spellEnd"/>
      <w:r w:rsidRPr="009E3459">
        <w:rPr>
          <w:rFonts w:ascii="UnitOT-Light" w:eastAsia="UnitOT-Light" w:hAnsi="UnitOT-Light" w:cs="Times New Roman"/>
          <w:lang w:val="fr-FR"/>
        </w:rPr>
        <w:t xml:space="preserve">. Il est rapporté dans le rapport mondial sur le développement durable (UN Global </w:t>
      </w:r>
      <w:proofErr w:type="spellStart"/>
      <w:r w:rsidRPr="009E3459">
        <w:rPr>
          <w:rFonts w:ascii="UnitOT-Light" w:eastAsia="UnitOT-Light" w:hAnsi="UnitOT-Light" w:cs="Times New Roman"/>
          <w:lang w:val="fr-FR"/>
        </w:rPr>
        <w:t>Sustainable</w:t>
      </w:r>
      <w:proofErr w:type="spellEnd"/>
      <w:r w:rsidRPr="009E3459">
        <w:rPr>
          <w:rFonts w:ascii="UnitOT-Light" w:eastAsia="UnitOT-Light" w:hAnsi="UnitOT-Light" w:cs="Times New Roman"/>
          <w:lang w:val="fr-FR"/>
        </w:rPr>
        <w:t xml:space="preserve"> </w:t>
      </w:r>
      <w:proofErr w:type="spellStart"/>
      <w:r w:rsidRPr="009E3459">
        <w:rPr>
          <w:rFonts w:ascii="UnitOT-Light" w:eastAsia="UnitOT-Light" w:hAnsi="UnitOT-Light" w:cs="Times New Roman"/>
          <w:lang w:val="fr-FR"/>
        </w:rPr>
        <w:t>Development</w:t>
      </w:r>
      <w:proofErr w:type="spellEnd"/>
      <w:r w:rsidRPr="009E3459">
        <w:rPr>
          <w:rFonts w:ascii="UnitOT-Light" w:eastAsia="UnitOT-Light" w:hAnsi="UnitOT-Light" w:cs="Times New Roman"/>
          <w:lang w:val="fr-FR"/>
        </w:rPr>
        <w:t xml:space="preserve"> Report </w:t>
      </w:r>
      <w:r w:rsidRPr="009E3459">
        <w:rPr>
          <w:rFonts w:ascii="UnitOT-Light" w:eastAsia="UnitOT-Light" w:hAnsi="UnitOT-Light" w:cs="Times New Roman"/>
          <w:lang w:val="fr-FR"/>
        </w:rPr>
        <w:lastRenderedPageBreak/>
        <w:t xml:space="preserve">2020). </w:t>
      </w:r>
      <w:r w:rsidR="007B4C83" w:rsidRPr="009E3459">
        <w:rPr>
          <w:rFonts w:ascii="UnitOT-Light" w:eastAsia="UnitOT-Light" w:hAnsi="UnitOT-Light" w:cs="Times New Roman"/>
          <w:lang w:val="fr-FR"/>
        </w:rPr>
        <w:t xml:space="preserve">La Suisse a l’une des influences </w:t>
      </w:r>
      <w:r w:rsidR="007B4C83">
        <w:rPr>
          <w:rFonts w:ascii="UnitOT-Light" w:eastAsia="UnitOT-Light" w:hAnsi="UnitOT-Light" w:cs="Times New Roman"/>
          <w:lang w:val="fr-FR"/>
        </w:rPr>
        <w:t>les plus négatives</w:t>
      </w:r>
      <w:r w:rsidR="007B4C83" w:rsidRPr="009E3459">
        <w:rPr>
          <w:rFonts w:ascii="UnitOT-Light" w:eastAsia="UnitOT-Light" w:hAnsi="UnitOT-Light" w:cs="Times New Roman"/>
          <w:lang w:val="fr-FR"/>
        </w:rPr>
        <w:t xml:space="preserve"> au monde </w:t>
      </w:r>
      <w:r w:rsidRPr="009E3459">
        <w:rPr>
          <w:rFonts w:ascii="UnitOT-Light" w:eastAsia="UnitOT-Light" w:hAnsi="UnitOT-Light" w:cs="Times New Roman"/>
          <w:lang w:val="fr-FR"/>
        </w:rPr>
        <w:t>et se classe ainsi 163e sur 165 concernant les retombées. Et cela parce qu’à travers l’importation des biens, la Suisse provoque la pollution de l’environnement, la perte de biodiversité et des accidents de travail évitables dans les pays d’origine</w:t>
      </w:r>
      <w:r w:rsidR="00320E51">
        <w:rPr>
          <w:rFonts w:ascii="UnitOT-Light" w:eastAsia="UnitOT-Light" w:hAnsi="UnitOT-Light" w:cs="Times New Roman"/>
          <w:lang w:val="fr-FR"/>
        </w:rPr>
        <w:t xml:space="preserve"> des biens</w:t>
      </w:r>
      <w:r w:rsidRPr="009E3459">
        <w:rPr>
          <w:rFonts w:ascii="UnitOT-Light" w:eastAsia="UnitOT-Light" w:hAnsi="UnitOT-Light" w:cs="Times New Roman"/>
          <w:lang w:val="fr-FR"/>
        </w:rPr>
        <w:t>. Mais aussi parce que la Suisse sert de paradis fiscal, exporte des armes et privilégie les profits des entreprises multinationales.</w:t>
      </w:r>
    </w:p>
    <w:p w:rsidR="007B4C83" w:rsidRPr="009E3459" w:rsidRDefault="007B4C83" w:rsidP="00B87186">
      <w:pPr>
        <w:rPr>
          <w:rFonts w:ascii="UnitOT-Light" w:hAnsi="UnitOT-Light"/>
          <w:lang w:val="fr-FR"/>
        </w:rPr>
      </w:pPr>
    </w:p>
    <w:p w:rsidR="00B87186" w:rsidRPr="009E3459" w:rsidRDefault="00B87186" w:rsidP="009C49E3">
      <w:pPr>
        <w:pBdr>
          <w:bottom w:val="single" w:sz="6" w:space="1" w:color="auto"/>
        </w:pBdr>
        <w:rPr>
          <w:lang w:val="fr-FR"/>
        </w:rPr>
      </w:pPr>
    </w:p>
    <w:p w:rsidR="003777ED" w:rsidRPr="009E3459" w:rsidRDefault="00B92C92">
      <w:pPr>
        <w:rPr>
          <w:rFonts w:ascii="UnitOT-Light" w:hAnsi="UnitOT-Light"/>
          <w:lang w:val="fr-FR"/>
        </w:rPr>
      </w:pPr>
      <w:r w:rsidRPr="009E3459">
        <w:rPr>
          <w:rFonts w:ascii="UnitOT-Medium" w:eastAsia="UnitOT-Medium" w:hAnsi="UnitOT-Medium" w:cs="Times New Roman"/>
          <w:lang w:val="fr-FR"/>
        </w:rPr>
        <w:t xml:space="preserve">10 </w:t>
      </w:r>
      <w:r w:rsidR="009E3459" w:rsidRPr="009E3459">
        <w:rPr>
          <w:rFonts w:ascii="UnitOT-Medium" w:eastAsia="UnitOT-Medium" w:hAnsi="UnitOT-Medium" w:cs="Times New Roman"/>
          <w:lang w:val="fr-FR"/>
        </w:rPr>
        <w:t>recommandations</w:t>
      </w:r>
      <w:r w:rsidRPr="009E3459">
        <w:rPr>
          <w:rFonts w:ascii="UnitOT-Medium" w:eastAsia="UnitOT-Medium" w:hAnsi="UnitOT-Medium" w:cs="Times New Roman"/>
          <w:lang w:val="fr-FR"/>
        </w:rPr>
        <w:t xml:space="preserve"> de SDSN pour le renforcement de la Stratégie Développement durable 2030 du Conseil fédéral.</w:t>
      </w:r>
    </w:p>
    <w:p w:rsidR="00C34397" w:rsidRPr="009E3459" w:rsidRDefault="00B92C92" w:rsidP="001A76FB">
      <w:pPr>
        <w:rPr>
          <w:rFonts w:ascii="UnitOT-Light" w:hAnsi="UnitOT-Light"/>
          <w:lang w:val="fr-FR"/>
        </w:rPr>
      </w:pPr>
      <w:r w:rsidRPr="009E3459">
        <w:rPr>
          <w:rFonts w:ascii="UnitOT-Light" w:eastAsia="UnitOT-Light" w:hAnsi="UnitOT-Light" w:cs="Times New Roman"/>
          <w:lang w:val="fr-FR"/>
        </w:rPr>
        <w:t xml:space="preserve">Les détails figurent dans </w:t>
      </w:r>
      <w:hyperlink r:id="rId5" w:history="1">
        <w:r w:rsidRPr="000B274E">
          <w:rPr>
            <w:rStyle w:val="Hyperlink"/>
            <w:rFonts w:ascii="UnitOT-Light" w:eastAsia="UnitOT-Light" w:hAnsi="UnitOT-Light" w:cs="Times New Roman"/>
            <w:lang w:val="fr-FR"/>
          </w:rPr>
          <w:t xml:space="preserve">la réponse à la consultation rédigée par </w:t>
        </w:r>
        <w:proofErr w:type="spellStart"/>
        <w:r w:rsidRPr="000B274E">
          <w:rPr>
            <w:rStyle w:val="Hyperlink"/>
            <w:rFonts w:ascii="UnitOT-Light" w:eastAsia="UnitOT-Light" w:hAnsi="UnitOT-Light" w:cs="Times New Roman"/>
            <w:lang w:val="fr-FR"/>
          </w:rPr>
          <w:t>Sustainable</w:t>
        </w:r>
        <w:proofErr w:type="spellEnd"/>
        <w:r w:rsidRPr="000B274E">
          <w:rPr>
            <w:rStyle w:val="Hyperlink"/>
            <w:rFonts w:ascii="UnitOT-Light" w:eastAsia="UnitOT-Light" w:hAnsi="UnitOT-Light" w:cs="Times New Roman"/>
            <w:lang w:val="fr-FR"/>
          </w:rPr>
          <w:t xml:space="preserve"> </w:t>
        </w:r>
        <w:proofErr w:type="spellStart"/>
        <w:r w:rsidRPr="000B274E">
          <w:rPr>
            <w:rStyle w:val="Hyperlink"/>
            <w:rFonts w:ascii="UnitOT-Light" w:eastAsia="UnitOT-Light" w:hAnsi="UnitOT-Light" w:cs="Times New Roman"/>
            <w:lang w:val="fr-FR"/>
          </w:rPr>
          <w:t>Development</w:t>
        </w:r>
        <w:proofErr w:type="spellEnd"/>
        <w:r w:rsidRPr="000B274E">
          <w:rPr>
            <w:rStyle w:val="Hyperlink"/>
            <w:rFonts w:ascii="UnitOT-Light" w:eastAsia="UnitOT-Light" w:hAnsi="UnitOT-Light" w:cs="Times New Roman"/>
            <w:lang w:val="fr-FR"/>
          </w:rPr>
          <w:t xml:space="preserve"> Solutions Network (SDSN)</w:t>
        </w:r>
        <w:r w:rsidR="000B274E" w:rsidRPr="000B274E">
          <w:rPr>
            <w:rStyle w:val="Hyperlink"/>
            <w:rFonts w:ascii="UnitOT-Light" w:eastAsia="UnitOT-Light" w:hAnsi="UnitOT-Light" w:cs="Times New Roman"/>
            <w:lang w:val="fr-FR"/>
          </w:rPr>
          <w:t xml:space="preserve"> (en Allemand)</w:t>
        </w:r>
      </w:hyperlink>
      <w:r w:rsidRPr="009E3459">
        <w:rPr>
          <w:rFonts w:ascii="UnitOT-Light" w:eastAsia="UnitOT-Light" w:hAnsi="UnitOT-Light" w:cs="Times New Roman"/>
          <w:lang w:val="fr-FR"/>
        </w:rPr>
        <w:t xml:space="preserve"> sur la présente stratégie 2030.</w:t>
      </w:r>
    </w:p>
    <w:p w:rsidR="00FF5825" w:rsidRPr="003E0962" w:rsidRDefault="00B92C92" w:rsidP="001A76FB">
      <w:pPr>
        <w:pStyle w:val="Listenabsatz"/>
        <w:numPr>
          <w:ilvl w:val="0"/>
          <w:numId w:val="1"/>
        </w:numPr>
        <w:tabs>
          <w:tab w:val="left" w:pos="500"/>
        </w:tabs>
        <w:spacing w:after="120"/>
        <w:ind w:right="-20"/>
        <w:rPr>
          <w:rFonts w:ascii="UnitOT-Light" w:hAnsi="UnitOT-Light" w:cstheme="minorBidi"/>
          <w:sz w:val="22"/>
          <w:lang w:val="fr-FR"/>
        </w:rPr>
      </w:pPr>
      <w:r w:rsidRPr="003E0962">
        <w:rPr>
          <w:rFonts w:ascii="UnitOT-Light" w:eastAsia="UnitOT-Light" w:hAnsi="UnitOT-Light" w:cs="Times New Roman"/>
          <w:sz w:val="22"/>
          <w:lang w:val="fr-FR"/>
        </w:rPr>
        <w:t xml:space="preserve">L’urgence d’agir nécessite un </w:t>
      </w:r>
      <w:r w:rsidR="003E0962" w:rsidRPr="003E0962">
        <w:rPr>
          <w:rFonts w:ascii="UnitOT-Light" w:eastAsia="UnitOT-Light" w:hAnsi="UnitOT-Light" w:cs="Times New Roman"/>
          <w:sz w:val="22"/>
          <w:lang w:val="fr-FR"/>
        </w:rPr>
        <w:t xml:space="preserve">rôle </w:t>
      </w:r>
      <w:r w:rsidRPr="003E0962">
        <w:rPr>
          <w:rFonts w:ascii="UnitOT-Light" w:eastAsia="UnitOT-Light" w:hAnsi="UnitOT-Light" w:cs="Times New Roman"/>
          <w:sz w:val="22"/>
          <w:lang w:val="fr-FR"/>
        </w:rPr>
        <w:t>de</w:t>
      </w:r>
      <w:r w:rsidR="003E0962" w:rsidRPr="003E0962">
        <w:rPr>
          <w:rFonts w:ascii="UnitOT-Light" w:eastAsia="UnitOT-Light" w:hAnsi="UnitOT-Light" w:cs="Times New Roman"/>
          <w:sz w:val="22"/>
          <w:lang w:val="fr-FR"/>
        </w:rPr>
        <w:t xml:space="preserve"> meneur fort</w:t>
      </w:r>
      <w:r w:rsidRPr="003E0962">
        <w:rPr>
          <w:rFonts w:ascii="UnitOT-Light" w:eastAsia="UnitOT-Light" w:hAnsi="UnitOT-Light" w:cs="Times New Roman"/>
          <w:sz w:val="22"/>
          <w:lang w:val="fr-FR"/>
        </w:rPr>
        <w:t xml:space="preserve"> de la Suisse.</w:t>
      </w:r>
    </w:p>
    <w:p w:rsidR="004F433D"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3E0962">
        <w:rPr>
          <w:rFonts w:ascii="UnitOT-Light" w:eastAsia="UnitOT-Light" w:hAnsi="UnitOT-Light" w:cs="Times New Roman"/>
          <w:sz w:val="22"/>
          <w:lang w:val="fr-FR"/>
        </w:rPr>
        <w:t xml:space="preserve">La Suisse doit </w:t>
      </w:r>
      <w:r w:rsidRPr="003E0962">
        <w:rPr>
          <w:rFonts w:ascii="UnitOT-Light" w:eastAsia="UnitOT-Light" w:hAnsi="UnitOT-Light" w:cs="Times New Roman"/>
          <w:b/>
          <w:bCs/>
          <w:sz w:val="22"/>
          <w:lang w:val="fr-FR"/>
        </w:rPr>
        <w:t>assumer sa responsabilité transfrontalière</w:t>
      </w:r>
      <w:r w:rsidRPr="003E0962">
        <w:rPr>
          <w:rFonts w:ascii="UnitOT-Light" w:eastAsia="UnitOT-Light" w:hAnsi="UnitOT-Light" w:cs="Times New Roman"/>
          <w:sz w:val="22"/>
          <w:lang w:val="fr-FR"/>
        </w:rPr>
        <w:t xml:space="preserve"> car c’est le plus grand levier sur notre influence mondiale.</w:t>
      </w:r>
      <w:r w:rsidRPr="009E3459">
        <w:rPr>
          <w:rFonts w:ascii="UnitOT-Light" w:eastAsia="UnitOT-Light" w:hAnsi="UnitOT-Light" w:cs="Times New Roman"/>
          <w:b/>
          <w:bCs/>
          <w:szCs w:val="20"/>
          <w:lang w:val="fr-FR"/>
        </w:rPr>
        <w:t xml:space="preserve"> </w:t>
      </w:r>
      <w:r w:rsidRPr="009E3459">
        <w:rPr>
          <w:rFonts w:ascii="UnitOT-Light" w:eastAsia="UnitOT-Light" w:hAnsi="UnitOT-Light" w:cs="Times New Roman"/>
          <w:sz w:val="22"/>
          <w:lang w:val="fr-FR"/>
        </w:rPr>
        <w:t>SDSN recommande :</w:t>
      </w:r>
    </w:p>
    <w:p w:rsidR="004F433D" w:rsidRPr="009E3459" w:rsidRDefault="00B32367" w:rsidP="001A76FB">
      <w:pPr>
        <w:pStyle w:val="Listenabsatz"/>
        <w:numPr>
          <w:ilvl w:val="1"/>
          <w:numId w:val="1"/>
        </w:numPr>
        <w:tabs>
          <w:tab w:val="left" w:pos="500"/>
        </w:tabs>
        <w:spacing w:after="120"/>
        <w:ind w:right="-20"/>
        <w:rPr>
          <w:rFonts w:ascii="UnitOT-Light" w:hAnsi="UnitOT-Light" w:cstheme="minorBidi"/>
          <w:sz w:val="22"/>
          <w:lang w:val="fr-FR"/>
        </w:rPr>
      </w:pPr>
      <w:proofErr w:type="gramStart"/>
      <w:r>
        <w:rPr>
          <w:rFonts w:ascii="UnitOT-Light" w:eastAsia="UnitOT-Light" w:hAnsi="UnitOT-Light" w:cs="Times New Roman"/>
          <w:sz w:val="22"/>
          <w:lang w:val="fr-FR"/>
        </w:rPr>
        <w:t>u</w:t>
      </w:r>
      <w:r w:rsidR="00B92C92" w:rsidRPr="009E3459">
        <w:rPr>
          <w:rFonts w:ascii="UnitOT-Light" w:eastAsia="UnitOT-Light" w:hAnsi="UnitOT-Light" w:cs="Times New Roman"/>
          <w:sz w:val="22"/>
          <w:lang w:val="fr-FR"/>
        </w:rPr>
        <w:t>ne</w:t>
      </w:r>
      <w:proofErr w:type="gramEnd"/>
      <w:r w:rsidR="00B92C92" w:rsidRPr="009E3459">
        <w:rPr>
          <w:rFonts w:ascii="UnitOT-Light" w:eastAsia="UnitOT-Light" w:hAnsi="UnitOT-Light" w:cs="Times New Roman"/>
          <w:sz w:val="22"/>
          <w:lang w:val="fr-FR"/>
        </w:rPr>
        <w:t xml:space="preserve"> réduction significative des retombées négatives et transfrontalières de l’effet d’entraînement</w:t>
      </w:r>
    </w:p>
    <w:p w:rsidR="004F433D" w:rsidRPr="009E3459" w:rsidRDefault="00B32367" w:rsidP="001A76FB">
      <w:pPr>
        <w:pStyle w:val="Listenabsatz"/>
        <w:numPr>
          <w:ilvl w:val="1"/>
          <w:numId w:val="1"/>
        </w:numPr>
        <w:tabs>
          <w:tab w:val="left" w:pos="500"/>
        </w:tabs>
        <w:spacing w:after="120"/>
        <w:ind w:right="-20"/>
        <w:rPr>
          <w:rFonts w:ascii="UnitOT-Light" w:hAnsi="UnitOT-Light" w:cstheme="minorBidi"/>
          <w:sz w:val="22"/>
          <w:lang w:val="fr-FR"/>
        </w:rPr>
      </w:pPr>
      <w:proofErr w:type="gramStart"/>
      <w:r>
        <w:rPr>
          <w:rFonts w:ascii="UnitOT-Light" w:eastAsia="UnitOT-Light" w:hAnsi="UnitOT-Light" w:cs="Times New Roman"/>
          <w:sz w:val="22"/>
          <w:lang w:val="fr-FR"/>
        </w:rPr>
        <w:t>u</w:t>
      </w:r>
      <w:r w:rsidR="00B92C92" w:rsidRPr="009E3459">
        <w:rPr>
          <w:rFonts w:ascii="UnitOT-Light" w:eastAsia="UnitOT-Light" w:hAnsi="UnitOT-Light" w:cs="Times New Roman"/>
          <w:sz w:val="22"/>
          <w:lang w:val="fr-FR"/>
        </w:rPr>
        <w:t>ne</w:t>
      </w:r>
      <w:proofErr w:type="gramEnd"/>
      <w:r w:rsidR="00B92C92" w:rsidRPr="009E3459">
        <w:rPr>
          <w:rFonts w:ascii="UnitOT-Light" w:eastAsia="UnitOT-Light" w:hAnsi="UnitOT-Light" w:cs="Times New Roman"/>
          <w:sz w:val="22"/>
          <w:lang w:val="fr-FR"/>
        </w:rPr>
        <w:t xml:space="preserve"> réduction de l’empreinte globale au niveau de la capacité de la planète, et pour </w:t>
      </w:r>
      <w:r w:rsidR="003E0962">
        <w:rPr>
          <w:rFonts w:ascii="UnitOT-Light" w:eastAsia="UnitOT-Light" w:hAnsi="UnitOT-Light" w:cs="Times New Roman"/>
          <w:sz w:val="22"/>
          <w:lang w:val="fr-FR"/>
        </w:rPr>
        <w:t>c</w:t>
      </w:r>
      <w:r w:rsidR="00B92C92" w:rsidRPr="009E3459">
        <w:rPr>
          <w:rFonts w:ascii="UnitOT-Light" w:eastAsia="UnitOT-Light" w:hAnsi="UnitOT-Light" w:cs="Times New Roman"/>
          <w:sz w:val="22"/>
          <w:lang w:val="fr-FR"/>
        </w:rPr>
        <w:t>e faire la suffisance (moins de consommation) est nécessaire.</w:t>
      </w:r>
    </w:p>
    <w:p w:rsidR="004F433D" w:rsidRPr="009E3459" w:rsidRDefault="00B32367" w:rsidP="00855E16">
      <w:pPr>
        <w:pStyle w:val="Listenabsatz"/>
        <w:numPr>
          <w:ilvl w:val="1"/>
          <w:numId w:val="1"/>
        </w:numPr>
        <w:tabs>
          <w:tab w:val="left" w:pos="500"/>
        </w:tabs>
        <w:spacing w:after="120"/>
        <w:ind w:right="-20"/>
        <w:rPr>
          <w:rFonts w:asciiTheme="minorHAnsi" w:hAnsiTheme="minorHAnsi" w:cstheme="minorBidi"/>
          <w:sz w:val="22"/>
          <w:lang w:val="fr-FR"/>
        </w:rPr>
      </w:pPr>
      <w:proofErr w:type="gramStart"/>
      <w:r>
        <w:rPr>
          <w:rFonts w:ascii="UnitOT-Light" w:eastAsia="UnitOT-Light" w:hAnsi="UnitOT-Light" w:cs="Times New Roman"/>
          <w:sz w:val="22"/>
          <w:lang w:val="fr-FR"/>
        </w:rPr>
        <w:t>l</w:t>
      </w:r>
      <w:r w:rsidR="00B92C92" w:rsidRPr="009E3459">
        <w:rPr>
          <w:rFonts w:ascii="UnitOT-Light" w:eastAsia="UnitOT-Light" w:hAnsi="UnitOT-Light" w:cs="Times New Roman"/>
          <w:sz w:val="22"/>
          <w:lang w:val="fr-FR"/>
        </w:rPr>
        <w:t>’opposition</w:t>
      </w:r>
      <w:proofErr w:type="gramEnd"/>
      <w:r w:rsidR="00B92C92" w:rsidRPr="009E3459">
        <w:rPr>
          <w:rFonts w:ascii="UnitOT-Light" w:eastAsia="UnitOT-Light" w:hAnsi="UnitOT-Light" w:cs="Times New Roman"/>
          <w:sz w:val="22"/>
          <w:lang w:val="fr-FR"/>
        </w:rPr>
        <w:t xml:space="preserve"> aux flux financiers illégitimes</w:t>
      </w:r>
    </w:p>
    <w:p w:rsidR="004F433D"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9E3459">
        <w:rPr>
          <w:rFonts w:ascii="UnitOT-Light" w:eastAsia="UnitOT-Light" w:hAnsi="UnitOT-Light" w:cs="Times New Roman"/>
          <w:sz w:val="22"/>
          <w:lang w:val="fr-FR"/>
        </w:rPr>
        <w:t xml:space="preserve">La stratégie de 10 ans doit </w:t>
      </w:r>
      <w:r w:rsidRPr="009E3459">
        <w:rPr>
          <w:rFonts w:ascii="UnitOT-Light" w:eastAsia="UnitOT-Light" w:hAnsi="UnitOT-Light" w:cs="Times New Roman"/>
          <w:b/>
          <w:bCs/>
          <w:sz w:val="22"/>
          <w:lang w:val="fr-FR"/>
        </w:rPr>
        <w:t>inclure un monitoring efficace et un système de contr</w:t>
      </w:r>
      <w:r w:rsidR="003E0962">
        <w:rPr>
          <w:rFonts w:ascii="UnitOT-Light" w:eastAsia="UnitOT-Light" w:hAnsi="UnitOT-Light" w:cs="Times New Roman"/>
          <w:b/>
          <w:bCs/>
          <w:sz w:val="22"/>
          <w:lang w:val="fr-FR"/>
        </w:rPr>
        <w:t>ôle</w:t>
      </w:r>
      <w:r w:rsidR="003E0962" w:rsidRPr="003E0962">
        <w:rPr>
          <w:rFonts w:ascii="UnitOT-Light" w:eastAsia="UnitOT-Light" w:hAnsi="UnitOT-Light" w:cs="Times New Roman"/>
          <w:sz w:val="22"/>
          <w:lang w:val="fr-FR"/>
        </w:rPr>
        <w:t xml:space="preserve">, de même </w:t>
      </w:r>
      <w:r w:rsidRPr="003E0962">
        <w:rPr>
          <w:rFonts w:ascii="UnitOT-Light" w:eastAsia="UnitOT-Light" w:hAnsi="UnitOT-Light" w:cs="Times New Roman"/>
          <w:sz w:val="22"/>
          <w:lang w:val="fr-FR"/>
        </w:rPr>
        <w:t>qu’un</w:t>
      </w:r>
      <w:r w:rsidRPr="009E3459">
        <w:rPr>
          <w:rFonts w:ascii="UnitOT-Light" w:eastAsia="UnitOT-Light" w:hAnsi="UnitOT-Light" w:cs="Times New Roman"/>
          <w:sz w:val="22"/>
          <w:lang w:val="fr-FR"/>
        </w:rPr>
        <w:t xml:space="preserve"> examen à mi-parcours ou des objectifs intermédiaires.</w:t>
      </w:r>
    </w:p>
    <w:p w:rsidR="004F433D"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9E3459">
        <w:rPr>
          <w:rFonts w:ascii="UnitOT-Light" w:eastAsia="UnitOT-Light" w:hAnsi="UnitOT-Light" w:cs="Times New Roman"/>
          <w:b/>
          <w:bCs/>
          <w:sz w:val="22"/>
          <w:lang w:val="fr-FR"/>
        </w:rPr>
        <w:t xml:space="preserve">Il manque à la stratégie un plan financier et un budget pour la coordination de projets de mise en œuvre transformateurs et </w:t>
      </w:r>
      <w:proofErr w:type="spellStart"/>
      <w:r w:rsidRPr="009E3459">
        <w:rPr>
          <w:rFonts w:ascii="UnitOT-Light" w:eastAsia="UnitOT-Light" w:hAnsi="UnitOT-Light" w:cs="Times New Roman"/>
          <w:b/>
          <w:bCs/>
          <w:sz w:val="22"/>
          <w:lang w:val="fr-FR"/>
        </w:rPr>
        <w:t>transsectoriels</w:t>
      </w:r>
      <w:proofErr w:type="spellEnd"/>
      <w:r w:rsidRPr="009E3459">
        <w:rPr>
          <w:rFonts w:ascii="UnitOT-Light" w:eastAsia="UnitOT-Light" w:hAnsi="UnitOT-Light" w:cs="Times New Roman"/>
          <w:b/>
          <w:bCs/>
          <w:sz w:val="22"/>
          <w:lang w:val="fr-FR"/>
        </w:rPr>
        <w:t>.</w:t>
      </w:r>
    </w:p>
    <w:p w:rsidR="00C34397"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9E3459">
        <w:rPr>
          <w:rFonts w:ascii="UnitOT-Light" w:eastAsia="UnitOT-Light" w:hAnsi="UnitOT-Light" w:cs="Times New Roman"/>
          <w:b/>
          <w:bCs/>
          <w:sz w:val="22"/>
          <w:lang w:val="fr-FR"/>
        </w:rPr>
        <w:t xml:space="preserve">La Suisse a besoin d’une stratégie pour une croissance durable </w:t>
      </w:r>
      <w:r w:rsidRPr="009E3459">
        <w:rPr>
          <w:rFonts w:ascii="UnitOT-Light" w:eastAsia="UnitOT-Light" w:hAnsi="UnitOT-Light" w:cs="Times New Roman"/>
          <w:sz w:val="22"/>
          <w:lang w:val="fr-FR"/>
        </w:rPr>
        <w:t xml:space="preserve">et de moyens affectés à des objectifs </w:t>
      </w:r>
      <w:r w:rsidR="00DB7A59">
        <w:rPr>
          <w:rFonts w:ascii="UnitOT-Light" w:eastAsia="UnitOT-Light" w:hAnsi="UnitOT-Light" w:cs="Times New Roman"/>
          <w:sz w:val="22"/>
          <w:lang w:val="fr-FR"/>
        </w:rPr>
        <w:t>en vue d’</w:t>
      </w:r>
      <w:r w:rsidRPr="009E3459">
        <w:rPr>
          <w:rFonts w:ascii="UnitOT-Light" w:eastAsia="UnitOT-Light" w:hAnsi="UnitOT-Light" w:cs="Times New Roman"/>
          <w:sz w:val="22"/>
          <w:lang w:val="fr-FR"/>
        </w:rPr>
        <w:t xml:space="preserve">un système financier durable </w:t>
      </w:r>
      <w:r w:rsidR="00176688">
        <w:rPr>
          <w:rFonts w:ascii="UnitOT-Light" w:eastAsia="UnitOT-Light" w:hAnsi="UnitOT-Light" w:cs="Times New Roman"/>
          <w:sz w:val="22"/>
          <w:lang w:val="fr-FR"/>
        </w:rPr>
        <w:t>et</w:t>
      </w:r>
      <w:r w:rsidRPr="009E3459">
        <w:rPr>
          <w:rFonts w:ascii="UnitOT-Light" w:eastAsia="UnitOT-Light" w:hAnsi="UnitOT-Light" w:cs="Times New Roman"/>
          <w:sz w:val="22"/>
          <w:lang w:val="fr-FR"/>
        </w:rPr>
        <w:t xml:space="preserve"> </w:t>
      </w:r>
      <w:r w:rsidR="00DB7A59">
        <w:rPr>
          <w:rFonts w:ascii="UnitOT-Light" w:eastAsia="UnitOT-Light" w:hAnsi="UnitOT-Light" w:cs="Times New Roman"/>
          <w:sz w:val="22"/>
          <w:lang w:val="fr-FR"/>
        </w:rPr>
        <w:t>d’</w:t>
      </w:r>
      <w:r w:rsidRPr="009E3459">
        <w:rPr>
          <w:rFonts w:ascii="UnitOT-Light" w:eastAsia="UnitOT-Light" w:hAnsi="UnitOT-Light" w:cs="Times New Roman"/>
          <w:sz w:val="22"/>
          <w:lang w:val="fr-FR"/>
        </w:rPr>
        <w:t xml:space="preserve">une place financière tournée vers l’avenir </w:t>
      </w:r>
      <w:r w:rsidR="00DB7A59">
        <w:rPr>
          <w:rFonts w:ascii="UnitOT-Light" w:eastAsia="UnitOT-Light" w:hAnsi="UnitOT-Light" w:cs="Times New Roman"/>
          <w:sz w:val="22"/>
          <w:lang w:val="fr-FR"/>
        </w:rPr>
        <w:t>comme</w:t>
      </w:r>
      <w:r w:rsidRPr="009E3459">
        <w:rPr>
          <w:rFonts w:ascii="UnitOT-Light" w:eastAsia="UnitOT-Light" w:hAnsi="UnitOT-Light" w:cs="Times New Roman"/>
          <w:sz w:val="22"/>
          <w:lang w:val="fr-FR"/>
        </w:rPr>
        <w:t xml:space="preserve"> pilier </w:t>
      </w:r>
      <w:r w:rsidR="00DB7A59">
        <w:rPr>
          <w:rFonts w:ascii="UnitOT-Light" w:eastAsia="UnitOT-Light" w:hAnsi="UnitOT-Light" w:cs="Times New Roman"/>
          <w:sz w:val="22"/>
          <w:lang w:val="fr-FR"/>
        </w:rPr>
        <w:t xml:space="preserve">essentiel à </w:t>
      </w:r>
      <w:r w:rsidRPr="009E3459">
        <w:rPr>
          <w:rFonts w:ascii="UnitOT-Light" w:eastAsia="UnitOT-Light" w:hAnsi="UnitOT-Light" w:cs="Times New Roman"/>
          <w:sz w:val="22"/>
          <w:lang w:val="fr-FR"/>
        </w:rPr>
        <w:t>notre bien-être national.</w:t>
      </w:r>
    </w:p>
    <w:p w:rsidR="00C34397" w:rsidRPr="009E3459" w:rsidRDefault="00F81E51" w:rsidP="001A76FB">
      <w:pPr>
        <w:pStyle w:val="Listenabsatz"/>
        <w:numPr>
          <w:ilvl w:val="0"/>
          <w:numId w:val="1"/>
        </w:numPr>
        <w:tabs>
          <w:tab w:val="left" w:pos="500"/>
        </w:tabs>
        <w:spacing w:after="120"/>
        <w:ind w:right="-20"/>
        <w:rPr>
          <w:rFonts w:ascii="UnitOT-Light" w:hAnsi="UnitOT-Light" w:cstheme="minorBidi"/>
          <w:sz w:val="22"/>
          <w:lang w:val="fr-FR"/>
        </w:rPr>
      </w:pPr>
      <w:r>
        <w:rPr>
          <w:rFonts w:ascii="UnitOT-Light" w:eastAsia="UnitOT-Light" w:hAnsi="UnitOT-Light" w:cs="Times New Roman"/>
          <w:b/>
          <w:bCs/>
          <w:sz w:val="22"/>
          <w:lang w:val="fr-FR"/>
        </w:rPr>
        <w:t>U</w:t>
      </w:r>
      <w:r w:rsidR="00B92C92" w:rsidRPr="009E3459">
        <w:rPr>
          <w:rFonts w:ascii="UnitOT-Light" w:eastAsia="UnitOT-Light" w:hAnsi="UnitOT-Light" w:cs="Times New Roman"/>
          <w:b/>
          <w:bCs/>
          <w:sz w:val="22"/>
          <w:lang w:val="fr-FR"/>
        </w:rPr>
        <w:t xml:space="preserve">ne analyse </w:t>
      </w:r>
      <w:r w:rsidR="00176688">
        <w:rPr>
          <w:rFonts w:ascii="UnitOT-Light" w:eastAsia="UnitOT-Light" w:hAnsi="UnitOT-Light" w:cs="Times New Roman"/>
          <w:sz w:val="22"/>
          <w:lang w:val="fr-FR"/>
        </w:rPr>
        <w:t xml:space="preserve">doit </w:t>
      </w:r>
      <w:r w:rsidR="00B92C92" w:rsidRPr="009E3459">
        <w:rPr>
          <w:rFonts w:ascii="UnitOT-Light" w:eastAsia="UnitOT-Light" w:hAnsi="UnitOT-Light" w:cs="Times New Roman"/>
          <w:sz w:val="22"/>
          <w:lang w:val="fr-FR"/>
        </w:rPr>
        <w:t>montrer les blocages et des lignes directrices pour les surmonter</w:t>
      </w:r>
    </w:p>
    <w:p w:rsidR="00453EC7"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9E3459">
        <w:rPr>
          <w:rFonts w:ascii="UnitOT-Light" w:eastAsia="UnitOT-Light" w:hAnsi="UnitOT-Light" w:cs="Times New Roman"/>
          <w:b/>
          <w:bCs/>
          <w:sz w:val="22"/>
          <w:lang w:val="fr-FR"/>
        </w:rPr>
        <w:t xml:space="preserve">Le développement durable est à consolider en tant qu’opportunité de maîtriser la crise actuelle et </w:t>
      </w:r>
      <w:r w:rsidR="00F81E51">
        <w:rPr>
          <w:rFonts w:ascii="UnitOT-Light" w:eastAsia="UnitOT-Light" w:hAnsi="UnitOT-Light" w:cs="Times New Roman"/>
          <w:b/>
          <w:bCs/>
          <w:sz w:val="22"/>
          <w:lang w:val="fr-FR"/>
        </w:rPr>
        <w:t>en tant qu’</w:t>
      </w:r>
      <w:r w:rsidR="009E3459" w:rsidRPr="009E3459">
        <w:rPr>
          <w:rFonts w:ascii="UnitOT-Light" w:eastAsia="UnitOT-Light" w:hAnsi="UnitOT-Light" w:cs="Times New Roman"/>
          <w:b/>
          <w:bCs/>
          <w:sz w:val="22"/>
          <w:lang w:val="fr-FR"/>
        </w:rPr>
        <w:t>avantage</w:t>
      </w:r>
      <w:r w:rsidRPr="009E3459">
        <w:rPr>
          <w:rFonts w:ascii="UnitOT-Light" w:eastAsia="UnitOT-Light" w:hAnsi="UnitOT-Light" w:cs="Times New Roman"/>
          <w:b/>
          <w:bCs/>
          <w:sz w:val="22"/>
          <w:lang w:val="fr-FR"/>
        </w:rPr>
        <w:t xml:space="preserve"> comparatif de la Suisse.</w:t>
      </w:r>
    </w:p>
    <w:p w:rsidR="00B273D1" w:rsidRPr="009E3459" w:rsidRDefault="00B92C92" w:rsidP="001A76FB">
      <w:pPr>
        <w:pStyle w:val="Listenabsatz"/>
        <w:numPr>
          <w:ilvl w:val="0"/>
          <w:numId w:val="1"/>
        </w:numPr>
        <w:tabs>
          <w:tab w:val="left" w:pos="500"/>
        </w:tabs>
        <w:spacing w:after="120"/>
        <w:ind w:right="-20"/>
        <w:rPr>
          <w:rFonts w:ascii="UnitOT-Light" w:hAnsi="UnitOT-Light" w:cstheme="minorBidi"/>
          <w:b/>
          <w:sz w:val="22"/>
          <w:lang w:val="fr-FR"/>
        </w:rPr>
      </w:pPr>
      <w:r w:rsidRPr="009E3459">
        <w:rPr>
          <w:rFonts w:ascii="UnitOT-Light" w:eastAsia="UnitOT-Light" w:hAnsi="UnitOT-Light" w:cs="Times New Roman"/>
          <w:b/>
          <w:bCs/>
          <w:sz w:val="22"/>
          <w:lang w:val="fr-FR"/>
        </w:rPr>
        <w:t>Les moteurs systémiques et les acteurs pertinent</w:t>
      </w:r>
      <w:r w:rsidR="00F35B01">
        <w:rPr>
          <w:rFonts w:ascii="UnitOT-Light" w:eastAsia="UnitOT-Light" w:hAnsi="UnitOT-Light" w:cs="Times New Roman"/>
          <w:b/>
          <w:bCs/>
          <w:sz w:val="22"/>
          <w:lang w:val="fr-FR"/>
        </w:rPr>
        <w:t>s</w:t>
      </w:r>
      <w:r w:rsidRPr="009E3459">
        <w:rPr>
          <w:rFonts w:ascii="UnitOT-Light" w:eastAsia="UnitOT-Light" w:hAnsi="UnitOT-Light" w:cs="Times New Roman"/>
          <w:b/>
          <w:bCs/>
          <w:sz w:val="22"/>
          <w:lang w:val="fr-FR"/>
        </w:rPr>
        <w:t xml:space="preserve"> doivent être impliqués dans une prise de décision fondée sur les connaissances.</w:t>
      </w:r>
    </w:p>
    <w:p w:rsidR="00C34397" w:rsidRPr="009E3459" w:rsidRDefault="00B92C92" w:rsidP="001A76FB">
      <w:pPr>
        <w:pStyle w:val="Listenabsatz"/>
        <w:numPr>
          <w:ilvl w:val="0"/>
          <w:numId w:val="1"/>
        </w:numPr>
        <w:tabs>
          <w:tab w:val="left" w:pos="500"/>
        </w:tabs>
        <w:spacing w:after="120"/>
        <w:ind w:right="-20"/>
        <w:rPr>
          <w:rFonts w:ascii="UnitOT-Light" w:hAnsi="UnitOT-Light" w:cstheme="minorBidi"/>
          <w:sz w:val="22"/>
          <w:lang w:val="fr-FR"/>
        </w:rPr>
      </w:pPr>
      <w:r w:rsidRPr="009E3459">
        <w:rPr>
          <w:rFonts w:ascii="UnitOT-Light" w:eastAsia="UnitOT-Light" w:hAnsi="UnitOT-Light" w:cs="Times New Roman"/>
          <w:b/>
          <w:bCs/>
          <w:sz w:val="22"/>
          <w:lang w:val="fr-FR"/>
        </w:rPr>
        <w:t xml:space="preserve">Il faut aborder les </w:t>
      </w:r>
      <w:proofErr w:type="spellStart"/>
      <w:r w:rsidRPr="009E3459">
        <w:rPr>
          <w:rFonts w:ascii="UnitOT-Light" w:eastAsia="UnitOT-Light" w:hAnsi="UnitOT-Light" w:cs="Times New Roman"/>
          <w:b/>
          <w:bCs/>
          <w:sz w:val="22"/>
          <w:lang w:val="fr-FR"/>
        </w:rPr>
        <w:t>SDGs</w:t>
      </w:r>
      <w:proofErr w:type="spellEnd"/>
      <w:r w:rsidRPr="009E3459">
        <w:rPr>
          <w:rFonts w:ascii="UnitOT-Light" w:eastAsia="UnitOT-Light" w:hAnsi="UnitOT-Light" w:cs="Times New Roman"/>
          <w:b/>
          <w:bCs/>
          <w:sz w:val="22"/>
          <w:lang w:val="fr-FR"/>
        </w:rPr>
        <w:t xml:space="preserve"> dans leur ensemble</w:t>
      </w:r>
      <w:r w:rsidR="00F35B01">
        <w:rPr>
          <w:rFonts w:ascii="UnitOT-Light" w:eastAsia="UnitOT-Light" w:hAnsi="UnitOT-Light" w:cs="Times New Roman"/>
          <w:b/>
          <w:bCs/>
          <w:sz w:val="22"/>
          <w:lang w:val="fr-FR"/>
        </w:rPr>
        <w:t xml:space="preserve"> et</w:t>
      </w:r>
      <w:r w:rsidRPr="009E3459">
        <w:rPr>
          <w:rFonts w:ascii="UnitOT-Light" w:eastAsia="UnitOT-Light" w:hAnsi="UnitOT-Light" w:cs="Times New Roman"/>
          <w:b/>
          <w:bCs/>
          <w:sz w:val="22"/>
          <w:lang w:val="fr-FR"/>
        </w:rPr>
        <w:t xml:space="preserve"> avec ambition :</w:t>
      </w:r>
      <w:r w:rsidRPr="009E3459">
        <w:rPr>
          <w:rFonts w:ascii="UnitOT-Light" w:eastAsia="UnitOT-Light" w:hAnsi="UnitOT-Light" w:cs="Times New Roman"/>
          <w:sz w:val="22"/>
          <w:lang w:val="fr-FR"/>
        </w:rPr>
        <w:t xml:space="preserve"> pas de cherry picking ni d’affaiblissement des objectifs</w:t>
      </w:r>
      <w:r w:rsidR="00F35B01">
        <w:rPr>
          <w:rFonts w:ascii="UnitOT-Light" w:eastAsia="UnitOT-Light" w:hAnsi="UnitOT-Light" w:cs="Times New Roman"/>
          <w:sz w:val="22"/>
          <w:lang w:val="fr-FR"/>
        </w:rPr>
        <w:t>.</w:t>
      </w:r>
    </w:p>
    <w:p w:rsidR="00B273D1" w:rsidRPr="009E3459" w:rsidRDefault="00F35B01" w:rsidP="001A76FB">
      <w:pPr>
        <w:pStyle w:val="Listenabsatz"/>
        <w:numPr>
          <w:ilvl w:val="0"/>
          <w:numId w:val="1"/>
        </w:numPr>
        <w:pBdr>
          <w:bottom w:val="single" w:sz="6" w:space="1" w:color="auto"/>
        </w:pBdr>
        <w:tabs>
          <w:tab w:val="left" w:pos="500"/>
        </w:tabs>
        <w:spacing w:after="120"/>
        <w:ind w:right="-20"/>
        <w:rPr>
          <w:rFonts w:ascii="UnitOT-Light" w:hAnsi="UnitOT-Light" w:cstheme="minorBidi"/>
          <w:b/>
          <w:sz w:val="22"/>
          <w:lang w:val="fr-FR"/>
        </w:rPr>
      </w:pPr>
      <w:r>
        <w:rPr>
          <w:rFonts w:ascii="UnitOT-Light" w:eastAsia="UnitOT-Light" w:hAnsi="UnitOT-Light" w:cs="Times New Roman"/>
          <w:b/>
          <w:bCs/>
          <w:sz w:val="22"/>
          <w:lang w:val="fr-FR"/>
        </w:rPr>
        <w:t>L</w:t>
      </w:r>
      <w:r w:rsidR="00B92C92" w:rsidRPr="009E3459">
        <w:rPr>
          <w:rFonts w:ascii="UnitOT-Light" w:eastAsia="UnitOT-Light" w:hAnsi="UnitOT-Light" w:cs="Times New Roman"/>
          <w:b/>
          <w:bCs/>
          <w:sz w:val="22"/>
          <w:lang w:val="fr-FR"/>
        </w:rPr>
        <w:t xml:space="preserve">’amélioration de la cohérence de la politique </w:t>
      </w:r>
      <w:r>
        <w:rPr>
          <w:rFonts w:ascii="UnitOT-Light" w:eastAsia="UnitOT-Light" w:hAnsi="UnitOT-Light" w:cs="Times New Roman"/>
          <w:b/>
          <w:bCs/>
          <w:sz w:val="22"/>
          <w:lang w:val="fr-FR"/>
        </w:rPr>
        <w:t xml:space="preserve">doit être mesurée </w:t>
      </w:r>
      <w:r w:rsidR="00B92C92" w:rsidRPr="009E3459">
        <w:rPr>
          <w:rFonts w:ascii="UnitOT-Light" w:eastAsia="UnitOT-Light" w:hAnsi="UnitOT-Light" w:cs="Times New Roman"/>
          <w:b/>
          <w:bCs/>
          <w:sz w:val="22"/>
          <w:lang w:val="fr-FR"/>
        </w:rPr>
        <w:t>à tous les niveaux</w:t>
      </w:r>
      <w:r>
        <w:rPr>
          <w:rFonts w:ascii="UnitOT-Light" w:eastAsia="UnitOT-Light" w:hAnsi="UnitOT-Light" w:cs="Times New Roman"/>
          <w:b/>
          <w:bCs/>
          <w:sz w:val="22"/>
          <w:lang w:val="fr-FR"/>
        </w:rPr>
        <w:t>.</w:t>
      </w:r>
    </w:p>
    <w:p w:rsidR="001A76FB" w:rsidRPr="009E3459" w:rsidRDefault="001A76FB" w:rsidP="001A76FB">
      <w:pPr>
        <w:tabs>
          <w:tab w:val="left" w:pos="500"/>
        </w:tabs>
        <w:spacing w:after="120"/>
        <w:ind w:right="-20"/>
        <w:rPr>
          <w:b/>
          <w:lang w:val="fr-FR"/>
        </w:rPr>
      </w:pPr>
    </w:p>
    <w:p w:rsidR="000C579D" w:rsidRPr="009E3459" w:rsidRDefault="00B92C92"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Medium" w:hAnsi="UnitOT-Medium"/>
          <w:lang w:val="fr-FR"/>
        </w:rPr>
      </w:pPr>
      <w:r w:rsidRPr="009E3459">
        <w:rPr>
          <w:rFonts w:ascii="UnitOT-Medium" w:eastAsia="UnitOT-Medium" w:hAnsi="UnitOT-Medium" w:cs="Times New Roman"/>
          <w:lang w:val="fr-FR"/>
        </w:rPr>
        <w:t>Contact pour la presse</w:t>
      </w:r>
    </w:p>
    <w:p w:rsidR="003936E1" w:rsidRPr="009E3459" w:rsidRDefault="00B92C92"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Medium" w:hAnsi="UnitOT-Medium"/>
          <w:lang w:val="fr-FR"/>
        </w:rPr>
      </w:pPr>
      <w:r w:rsidRPr="009E3459">
        <w:rPr>
          <w:rFonts w:ascii="UnitOT-Medium" w:eastAsia="UnitOT-Medium" w:hAnsi="UnitOT-Medium" w:cs="Times New Roman"/>
          <w:lang w:val="fr-FR"/>
        </w:rPr>
        <w:t>Pour les questions et les interviews se tient volontiers à votre disposition</w:t>
      </w:r>
    </w:p>
    <w:p w:rsidR="003936E1" w:rsidRPr="009E3459" w:rsidRDefault="00B92C92" w:rsidP="00855E16">
      <w:pPr>
        <w:pBdr>
          <w:top w:val="single" w:sz="4" w:space="1" w:color="auto"/>
          <w:left w:val="single" w:sz="4" w:space="4" w:color="auto"/>
          <w:bottom w:val="single" w:sz="4" w:space="1" w:color="auto"/>
          <w:right w:val="single" w:sz="4" w:space="4" w:color="auto"/>
        </w:pBdr>
        <w:tabs>
          <w:tab w:val="left" w:pos="500"/>
        </w:tabs>
        <w:spacing w:after="120"/>
        <w:ind w:right="-20"/>
        <w:rPr>
          <w:rFonts w:ascii="UnitOT-Light" w:hAnsi="UnitOT-Light"/>
          <w:b/>
          <w:lang w:val="fr-FR"/>
        </w:rPr>
      </w:pPr>
      <w:r w:rsidRPr="009E3459">
        <w:rPr>
          <w:rFonts w:ascii="UnitOT-Light" w:eastAsia="UnitOT-Light" w:hAnsi="UnitOT-Light" w:cs="Times New Roman"/>
          <w:b/>
          <w:bCs/>
          <w:lang w:val="fr-FR"/>
        </w:rPr>
        <w:t xml:space="preserve">Carole Küng, co-directrice SDSN </w:t>
      </w:r>
      <w:proofErr w:type="spellStart"/>
      <w:r w:rsidRPr="009E3459">
        <w:rPr>
          <w:rFonts w:ascii="UnitOT-Light" w:eastAsia="UnitOT-Light" w:hAnsi="UnitOT-Light" w:cs="Times New Roman"/>
          <w:b/>
          <w:bCs/>
          <w:lang w:val="fr-FR"/>
        </w:rPr>
        <w:t>Switzerland</w:t>
      </w:r>
      <w:proofErr w:type="spellEnd"/>
      <w:r w:rsidRPr="009E3459">
        <w:rPr>
          <w:rFonts w:ascii="UnitOT-Light" w:eastAsia="UnitOT-Light" w:hAnsi="UnitOT-Light" w:cs="Times New Roman"/>
          <w:b/>
          <w:bCs/>
          <w:lang w:val="fr-FR"/>
        </w:rPr>
        <w:t>, Téléphone 077 447 79 46, courriel : c.kueng@biovision.ch</w:t>
      </w:r>
    </w:p>
    <w:p w:rsidR="001A76FB" w:rsidRPr="009E3459" w:rsidRDefault="001A76FB" w:rsidP="001A76FB">
      <w:pPr>
        <w:pStyle w:val="Listenabsatz"/>
        <w:tabs>
          <w:tab w:val="left" w:pos="500"/>
        </w:tabs>
        <w:spacing w:after="120"/>
        <w:ind w:right="-20"/>
        <w:rPr>
          <w:rFonts w:asciiTheme="minorHAnsi" w:hAnsiTheme="minorHAnsi" w:cstheme="minorBidi"/>
          <w:b/>
          <w:sz w:val="22"/>
          <w:lang w:val="fr-FR"/>
        </w:rPr>
      </w:pPr>
    </w:p>
    <w:p w:rsidR="00855E16" w:rsidRPr="009E3459" w:rsidRDefault="00B92C92" w:rsidP="00855E16">
      <w:pPr>
        <w:pBdr>
          <w:top w:val="single" w:sz="4" w:space="1" w:color="auto"/>
          <w:left w:val="single" w:sz="4" w:space="4" w:color="auto"/>
          <w:bottom w:val="single" w:sz="4" w:space="1" w:color="auto"/>
          <w:right w:val="single" w:sz="4" w:space="4" w:color="auto"/>
        </w:pBdr>
        <w:rPr>
          <w:rFonts w:ascii="UnitOT-Medium" w:hAnsi="UnitOT-Medium"/>
          <w:lang w:val="fr-FR"/>
        </w:rPr>
      </w:pPr>
      <w:r w:rsidRPr="009E3459">
        <w:rPr>
          <w:rFonts w:ascii="UnitOT-Medium" w:eastAsia="UnitOT-Medium" w:hAnsi="UnitOT-Medium" w:cs="Times New Roman"/>
          <w:lang w:val="fr-FR"/>
        </w:rPr>
        <w:t xml:space="preserve">Le </w:t>
      </w:r>
      <w:proofErr w:type="spellStart"/>
      <w:r w:rsidRPr="009E3459">
        <w:rPr>
          <w:rFonts w:ascii="UnitOT-Medium" w:eastAsia="UnitOT-Medium" w:hAnsi="UnitOT-Medium" w:cs="Times New Roman"/>
          <w:lang w:val="fr-FR"/>
        </w:rPr>
        <w:t>Sustainable</w:t>
      </w:r>
      <w:proofErr w:type="spellEnd"/>
      <w:r w:rsidRPr="009E3459">
        <w:rPr>
          <w:rFonts w:ascii="UnitOT-Medium" w:eastAsia="UnitOT-Medium" w:hAnsi="UnitOT-Medium" w:cs="Times New Roman"/>
          <w:lang w:val="fr-FR"/>
        </w:rPr>
        <w:t xml:space="preserve"> </w:t>
      </w:r>
      <w:proofErr w:type="spellStart"/>
      <w:r w:rsidRPr="009E3459">
        <w:rPr>
          <w:rFonts w:ascii="UnitOT-Medium" w:eastAsia="UnitOT-Medium" w:hAnsi="UnitOT-Medium" w:cs="Times New Roman"/>
          <w:lang w:val="fr-FR"/>
        </w:rPr>
        <w:t>Development</w:t>
      </w:r>
      <w:proofErr w:type="spellEnd"/>
      <w:r w:rsidRPr="009E3459">
        <w:rPr>
          <w:rFonts w:ascii="UnitOT-Medium" w:eastAsia="UnitOT-Medium" w:hAnsi="UnitOT-Medium" w:cs="Times New Roman"/>
          <w:lang w:val="fr-FR"/>
        </w:rPr>
        <w:t xml:space="preserve"> Solution</w:t>
      </w:r>
      <w:r w:rsidR="00F35B01">
        <w:rPr>
          <w:rFonts w:ascii="UnitOT-Medium" w:eastAsia="UnitOT-Medium" w:hAnsi="UnitOT-Medium" w:cs="Times New Roman"/>
          <w:lang w:val="fr-FR"/>
        </w:rPr>
        <w:t>s</w:t>
      </w:r>
      <w:r w:rsidRPr="009E3459">
        <w:rPr>
          <w:rFonts w:ascii="UnitOT-Medium" w:eastAsia="UnitOT-Medium" w:hAnsi="UnitOT-Medium" w:cs="Times New Roman"/>
          <w:lang w:val="fr-FR"/>
        </w:rPr>
        <w:t xml:space="preserve"> Network en tant que composante de UN SDSN </w:t>
      </w:r>
    </w:p>
    <w:p w:rsidR="00AA520E" w:rsidRPr="009E3459" w:rsidRDefault="00B92C92" w:rsidP="00855E16">
      <w:pPr>
        <w:pBdr>
          <w:top w:val="single" w:sz="4" w:space="1" w:color="auto"/>
          <w:left w:val="single" w:sz="4" w:space="4" w:color="auto"/>
          <w:bottom w:val="single" w:sz="4" w:space="1" w:color="auto"/>
          <w:right w:val="single" w:sz="4" w:space="4" w:color="auto"/>
        </w:pBdr>
        <w:rPr>
          <w:rFonts w:ascii="UnitOT-Light" w:hAnsi="UnitOT-Light"/>
          <w:lang w:val="fr-FR"/>
        </w:rPr>
      </w:pPr>
      <w:r w:rsidRPr="009E3459">
        <w:rPr>
          <w:rFonts w:ascii="UnitOT-Light" w:eastAsia="UnitOT-Light" w:hAnsi="UnitOT-Light" w:cs="Times New Roman"/>
          <w:b/>
          <w:bCs/>
          <w:lang w:val="fr-FR"/>
        </w:rPr>
        <w:t xml:space="preserve">SDSN </w:t>
      </w:r>
      <w:proofErr w:type="spellStart"/>
      <w:r w:rsidRPr="009E3459">
        <w:rPr>
          <w:rFonts w:ascii="UnitOT-Light" w:eastAsia="UnitOT-Light" w:hAnsi="UnitOT-Light" w:cs="Times New Roman"/>
          <w:b/>
          <w:bCs/>
          <w:lang w:val="fr-FR"/>
        </w:rPr>
        <w:t>Switzerland</w:t>
      </w:r>
      <w:proofErr w:type="spellEnd"/>
      <w:r w:rsidRPr="009E3459">
        <w:rPr>
          <w:rFonts w:ascii="UnitOT-Light" w:eastAsia="UnitOT-Light" w:hAnsi="UnitOT-Light" w:cs="Times New Roman"/>
          <w:b/>
          <w:bCs/>
          <w:lang w:val="fr-FR"/>
        </w:rPr>
        <w:t xml:space="preserve"> </w:t>
      </w:r>
      <w:r w:rsidRPr="009E3459">
        <w:rPr>
          <w:rFonts w:ascii="UnitOT-Light" w:eastAsia="UnitOT-Light" w:hAnsi="UnitOT-Light" w:cs="Times New Roman"/>
          <w:lang w:val="fr-FR"/>
        </w:rPr>
        <w:t>fait partie d</w:t>
      </w:r>
      <w:r w:rsidR="005C1AE6">
        <w:rPr>
          <w:rFonts w:ascii="UnitOT-Light" w:eastAsia="UnitOT-Light" w:hAnsi="UnitOT-Light" w:cs="Times New Roman"/>
          <w:lang w:val="fr-FR"/>
        </w:rPr>
        <w:t>u</w:t>
      </w:r>
      <w:r w:rsidRPr="009E3459">
        <w:rPr>
          <w:rFonts w:ascii="UnitOT-Light" w:eastAsia="UnitOT-Light" w:hAnsi="UnitOT-Light" w:cs="Times New Roman"/>
          <w:lang w:val="fr-FR"/>
        </w:rPr>
        <w:t xml:space="preserve"> </w:t>
      </w:r>
      <w:proofErr w:type="spellStart"/>
      <w:r w:rsidRPr="009E3459">
        <w:rPr>
          <w:rFonts w:ascii="UnitOT-Light" w:eastAsia="UnitOT-Light" w:hAnsi="UnitOT-Light" w:cs="Times New Roman"/>
          <w:lang w:val="fr-FR"/>
        </w:rPr>
        <w:t>Sustainable</w:t>
      </w:r>
      <w:proofErr w:type="spellEnd"/>
      <w:r w:rsidRPr="009E3459">
        <w:rPr>
          <w:rFonts w:ascii="UnitOT-Light" w:eastAsia="UnitOT-Light" w:hAnsi="UnitOT-Light" w:cs="Times New Roman"/>
          <w:lang w:val="fr-FR"/>
        </w:rPr>
        <w:t xml:space="preserve"> </w:t>
      </w:r>
      <w:proofErr w:type="spellStart"/>
      <w:r w:rsidRPr="009E3459">
        <w:rPr>
          <w:rFonts w:ascii="UnitOT-Light" w:eastAsia="UnitOT-Light" w:hAnsi="UnitOT-Light" w:cs="Times New Roman"/>
          <w:lang w:val="fr-FR"/>
        </w:rPr>
        <w:t>Development</w:t>
      </w:r>
      <w:proofErr w:type="spellEnd"/>
      <w:r w:rsidRPr="009E3459">
        <w:rPr>
          <w:rFonts w:ascii="UnitOT-Light" w:eastAsia="UnitOT-Light" w:hAnsi="UnitOT-Light" w:cs="Times New Roman"/>
          <w:lang w:val="fr-FR"/>
        </w:rPr>
        <w:t xml:space="preserve"> Solutions Network (SDSN), une initiative mondiale des Nations Unies visant la mise en œuvre de l’Agenda 2030 de l’ONU et de l’Accord de Paris sur le climat. Le réseau pour des solutions durables SDSN Suisse réunit une cinquantaine d’universités, de centres de recherche, d’organisations de la société civile, d’entreprises, d’autres centres de compétence et partenaires </w:t>
      </w:r>
      <w:r w:rsidR="00F35B01">
        <w:rPr>
          <w:rFonts w:ascii="UnitOT-Light" w:eastAsia="UnitOT-Light" w:hAnsi="UnitOT-Light" w:cs="Times New Roman"/>
          <w:lang w:val="fr-FR"/>
        </w:rPr>
        <w:t>leaders dans leur domaine,</w:t>
      </w:r>
      <w:r w:rsidRPr="009E3459">
        <w:rPr>
          <w:rFonts w:ascii="UnitOT-Light" w:eastAsia="UnitOT-Light" w:hAnsi="UnitOT-Light" w:cs="Times New Roman"/>
          <w:lang w:val="fr-FR"/>
        </w:rPr>
        <w:t xml:space="preserve"> afin de créer des solutions transformatrices et d’atteindre les objectifs mondiaux pour le développement durable en Suisse et au-delà.</w:t>
      </w:r>
    </w:p>
    <w:p w:rsidR="00FA1F74" w:rsidRPr="009E3459" w:rsidRDefault="00B92C92" w:rsidP="00855E16">
      <w:pPr>
        <w:pBdr>
          <w:top w:val="single" w:sz="4" w:space="1" w:color="auto"/>
          <w:left w:val="single" w:sz="4" w:space="4" w:color="auto"/>
          <w:bottom w:val="single" w:sz="4" w:space="1" w:color="auto"/>
          <w:right w:val="single" w:sz="4" w:space="4" w:color="auto"/>
        </w:pBdr>
        <w:rPr>
          <w:rFonts w:ascii="UnitOT-Light" w:eastAsia="UnitOT-Light" w:hAnsi="UnitOT-Light" w:cs="Times New Roman"/>
          <w:color w:val="0563C1"/>
          <w:lang w:val="fr-FR"/>
        </w:rPr>
      </w:pPr>
      <w:r w:rsidRPr="009E3459">
        <w:rPr>
          <w:rFonts w:ascii="UnitOT-Light" w:eastAsia="UnitOT-Light" w:hAnsi="UnitOT-Light" w:cs="Times New Roman"/>
          <w:lang w:val="fr-FR"/>
        </w:rPr>
        <w:t xml:space="preserve">Informations complémentaires et aperçu des membres : </w:t>
      </w:r>
      <w:hyperlink r:id="rId6" w:history="1">
        <w:r w:rsidRPr="009E3459">
          <w:rPr>
            <w:rFonts w:ascii="UnitOT-Light" w:eastAsia="UnitOT-Light" w:hAnsi="UnitOT-Light" w:cs="Times New Roman"/>
            <w:color w:val="0563C1"/>
            <w:u w:val="single"/>
            <w:lang w:val="fr-FR"/>
          </w:rPr>
          <w:t>https://www.sdsn.ch/</w:t>
        </w:r>
      </w:hyperlink>
    </w:p>
    <w:sectPr w:rsidR="00FA1F74" w:rsidRPr="009E345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735E" w16cex:dateUtc="2021-02-11T08:11:00Z"/>
  <w16cex:commentExtensible w16cex:durableId="23CF7415" w16cex:dateUtc="2021-02-11T08:15:00Z"/>
  <w16cex:commentExtensible w16cex:durableId="23CF74A1" w16cex:dateUtc="2021-02-11T08:17:00Z"/>
  <w16cex:commentExtensible w16cex:durableId="23CF75DB" w16cex:dateUtc="2021-02-11T08:22:00Z"/>
  <w16cex:commentExtensible w16cex:durableId="23CF7833" w16cex:dateUtc="2021-02-11T08:32:00Z"/>
  <w16cex:commentExtensible w16cex:durableId="23CF7844" w16cex:dateUtc="2021-02-11T08:32:00Z"/>
  <w16cex:commentExtensible w16cex:durableId="23CF7950" w16cex:dateUtc="2021-02-11T08:37:00Z"/>
  <w16cex:commentExtensible w16cex:durableId="23CF7A56" w16cex:dateUtc="2021-02-11T08:41:00Z"/>
  <w16cex:commentExtensible w16cex:durableId="23CF7AE1" w16cex:dateUtc="2021-02-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67EA4D" w16cid:durableId="23CF72F7"/>
  <w16cid:commentId w16cid:paraId="236887DD" w16cid:durableId="23CF735E"/>
  <w16cid:commentId w16cid:paraId="329473D3" w16cid:durableId="23CF72F8"/>
  <w16cid:commentId w16cid:paraId="7F2D16C0" w16cid:durableId="23CF7415"/>
  <w16cid:commentId w16cid:paraId="042C360E" w16cid:durableId="23CF72F9"/>
  <w16cid:commentId w16cid:paraId="64C572F9" w16cid:durableId="23CF74A1"/>
  <w16cid:commentId w16cid:paraId="2F2266BE" w16cid:durableId="23CF72FA"/>
  <w16cid:commentId w16cid:paraId="55CC4E94" w16cid:durableId="23CF72FB"/>
  <w16cid:commentId w16cid:paraId="7C34650A" w16cid:durableId="23CF75DB"/>
  <w16cid:commentId w16cid:paraId="19EF6F84" w16cid:durableId="23CF72FC"/>
  <w16cid:commentId w16cid:paraId="6C3272A6" w16cid:durableId="23CF7833"/>
  <w16cid:commentId w16cid:paraId="1195D613" w16cid:durableId="23CF72FD"/>
  <w16cid:commentId w16cid:paraId="3F73BF34" w16cid:durableId="23CF7844"/>
  <w16cid:commentId w16cid:paraId="3C425671" w16cid:durableId="23CF72FE"/>
  <w16cid:commentId w16cid:paraId="49D39BA4" w16cid:durableId="23CF7950"/>
  <w16cid:commentId w16cid:paraId="57FB0816" w16cid:durableId="23CF72FF"/>
  <w16cid:commentId w16cid:paraId="3246E4CE" w16cid:durableId="23CF7A56"/>
  <w16cid:commentId w16cid:paraId="3A85E824" w16cid:durableId="23CF7300"/>
  <w16cid:commentId w16cid:paraId="6FF05CCA" w16cid:durableId="23CF7A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tOT-Medium">
    <w:altName w:val="Century"/>
    <w:panose1 w:val="00000000000000000000"/>
    <w:charset w:val="00"/>
    <w:family w:val="modern"/>
    <w:notTrueType/>
    <w:pitch w:val="variable"/>
    <w:sig w:usb0="800000AF" w:usb1="4000206B" w:usb2="00000000" w:usb3="00000000" w:csb0="00000001" w:csb1="00000000"/>
  </w:font>
  <w:font w:name="UnitOT-Light">
    <w:altName w:val="Centaur"/>
    <w:panose1 w:val="00000000000000000000"/>
    <w:charset w:val="00"/>
    <w:family w:val="modern"/>
    <w:notTrueType/>
    <w:pitch w:val="variable"/>
    <w:sig w:usb0="800000AF" w:usb1="4000206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3646F"/>
    <w:multiLevelType w:val="hybridMultilevel"/>
    <w:tmpl w:val="86C480F6"/>
    <w:lvl w:ilvl="0" w:tplc="A5AAE66E">
      <w:start w:val="1"/>
      <w:numFmt w:val="bullet"/>
      <w:lvlText w:val=""/>
      <w:lvlJc w:val="left"/>
      <w:pPr>
        <w:ind w:left="720" w:hanging="360"/>
      </w:pPr>
      <w:rPr>
        <w:rFonts w:ascii="Symbol" w:hAnsi="Symbol" w:hint="default"/>
      </w:rPr>
    </w:lvl>
    <w:lvl w:ilvl="1" w:tplc="89E22CBC">
      <w:start w:val="1"/>
      <w:numFmt w:val="bullet"/>
      <w:lvlText w:val=""/>
      <w:lvlJc w:val="left"/>
      <w:pPr>
        <w:ind w:left="1440" w:hanging="360"/>
      </w:pPr>
      <w:rPr>
        <w:rFonts w:ascii="Symbol" w:hAnsi="Symbol" w:hint="default"/>
      </w:rPr>
    </w:lvl>
    <w:lvl w:ilvl="2" w:tplc="AF46A2B4" w:tentative="1">
      <w:start w:val="1"/>
      <w:numFmt w:val="lowerRoman"/>
      <w:lvlText w:val="%3."/>
      <w:lvlJc w:val="right"/>
      <w:pPr>
        <w:ind w:left="2160" w:hanging="180"/>
      </w:pPr>
    </w:lvl>
    <w:lvl w:ilvl="3" w:tplc="75B8B43A" w:tentative="1">
      <w:start w:val="1"/>
      <w:numFmt w:val="decimal"/>
      <w:lvlText w:val="%4."/>
      <w:lvlJc w:val="left"/>
      <w:pPr>
        <w:ind w:left="2880" w:hanging="360"/>
      </w:pPr>
    </w:lvl>
    <w:lvl w:ilvl="4" w:tplc="A226325E" w:tentative="1">
      <w:start w:val="1"/>
      <w:numFmt w:val="lowerLetter"/>
      <w:lvlText w:val="%5."/>
      <w:lvlJc w:val="left"/>
      <w:pPr>
        <w:ind w:left="3600" w:hanging="360"/>
      </w:pPr>
    </w:lvl>
    <w:lvl w:ilvl="5" w:tplc="98EE6F42" w:tentative="1">
      <w:start w:val="1"/>
      <w:numFmt w:val="lowerRoman"/>
      <w:lvlText w:val="%6."/>
      <w:lvlJc w:val="right"/>
      <w:pPr>
        <w:ind w:left="4320" w:hanging="180"/>
      </w:pPr>
    </w:lvl>
    <w:lvl w:ilvl="6" w:tplc="9AAC38C8" w:tentative="1">
      <w:start w:val="1"/>
      <w:numFmt w:val="decimal"/>
      <w:lvlText w:val="%7."/>
      <w:lvlJc w:val="left"/>
      <w:pPr>
        <w:ind w:left="5040" w:hanging="360"/>
      </w:pPr>
    </w:lvl>
    <w:lvl w:ilvl="7" w:tplc="A6361896" w:tentative="1">
      <w:start w:val="1"/>
      <w:numFmt w:val="lowerLetter"/>
      <w:lvlText w:val="%8."/>
      <w:lvlJc w:val="left"/>
      <w:pPr>
        <w:ind w:left="5760" w:hanging="360"/>
      </w:pPr>
    </w:lvl>
    <w:lvl w:ilvl="8" w:tplc="BACE14AA" w:tentative="1">
      <w:start w:val="1"/>
      <w:numFmt w:val="lowerRoman"/>
      <w:lvlText w:val="%9."/>
      <w:lvlJc w:val="right"/>
      <w:pPr>
        <w:ind w:left="6480" w:hanging="180"/>
      </w:pPr>
    </w:lvl>
  </w:abstractNum>
  <w:abstractNum w:abstractNumId="1" w15:restartNumberingAfterBreak="0">
    <w:nsid w:val="359E21A2"/>
    <w:multiLevelType w:val="hybridMultilevel"/>
    <w:tmpl w:val="DA904598"/>
    <w:lvl w:ilvl="0" w:tplc="730AD0F8">
      <w:start w:val="1"/>
      <w:numFmt w:val="bullet"/>
      <w:lvlText w:val=""/>
      <w:lvlJc w:val="left"/>
      <w:pPr>
        <w:ind w:left="1080" w:hanging="360"/>
      </w:pPr>
      <w:rPr>
        <w:rFonts w:ascii="Symbol" w:hAnsi="Symbol" w:hint="default"/>
      </w:rPr>
    </w:lvl>
    <w:lvl w:ilvl="1" w:tplc="57CCB7A6">
      <w:start w:val="1"/>
      <w:numFmt w:val="bullet"/>
      <w:lvlText w:val=""/>
      <w:lvlJc w:val="left"/>
      <w:pPr>
        <w:ind w:left="1800" w:hanging="360"/>
      </w:pPr>
      <w:rPr>
        <w:rFonts w:ascii="Wingdings" w:hAnsi="Wingdings" w:hint="default"/>
      </w:rPr>
    </w:lvl>
    <w:lvl w:ilvl="2" w:tplc="FDE8726E">
      <w:start w:val="1"/>
      <w:numFmt w:val="bullet"/>
      <w:lvlText w:val=""/>
      <w:lvlJc w:val="left"/>
      <w:pPr>
        <w:ind w:left="2520" w:hanging="360"/>
      </w:pPr>
      <w:rPr>
        <w:rFonts w:ascii="Wingdings" w:hAnsi="Wingdings" w:hint="default"/>
      </w:rPr>
    </w:lvl>
    <w:lvl w:ilvl="3" w:tplc="4DB203D6">
      <w:start w:val="1"/>
      <w:numFmt w:val="bullet"/>
      <w:lvlText w:val=""/>
      <w:lvlJc w:val="left"/>
      <w:pPr>
        <w:ind w:left="3240" w:hanging="360"/>
      </w:pPr>
      <w:rPr>
        <w:rFonts w:ascii="Symbol" w:hAnsi="Symbol" w:hint="default"/>
      </w:rPr>
    </w:lvl>
    <w:lvl w:ilvl="4" w:tplc="A8BA8C96">
      <w:start w:val="1"/>
      <w:numFmt w:val="bullet"/>
      <w:lvlText w:val="o"/>
      <w:lvlJc w:val="left"/>
      <w:pPr>
        <w:ind w:left="3960" w:hanging="360"/>
      </w:pPr>
      <w:rPr>
        <w:rFonts w:ascii="Courier New" w:hAnsi="Courier New" w:hint="default"/>
      </w:rPr>
    </w:lvl>
    <w:lvl w:ilvl="5" w:tplc="BCEC5598">
      <w:start w:val="1"/>
      <w:numFmt w:val="bullet"/>
      <w:lvlText w:val=""/>
      <w:lvlJc w:val="left"/>
      <w:pPr>
        <w:ind w:left="4680" w:hanging="360"/>
      </w:pPr>
      <w:rPr>
        <w:rFonts w:ascii="Wingdings" w:hAnsi="Wingdings" w:hint="default"/>
      </w:rPr>
    </w:lvl>
    <w:lvl w:ilvl="6" w:tplc="0AF489D6">
      <w:start w:val="1"/>
      <w:numFmt w:val="bullet"/>
      <w:lvlText w:val=""/>
      <w:lvlJc w:val="left"/>
      <w:pPr>
        <w:ind w:left="5400" w:hanging="360"/>
      </w:pPr>
      <w:rPr>
        <w:rFonts w:ascii="Symbol" w:hAnsi="Symbol" w:hint="default"/>
      </w:rPr>
    </w:lvl>
    <w:lvl w:ilvl="7" w:tplc="3D56787C">
      <w:start w:val="1"/>
      <w:numFmt w:val="bullet"/>
      <w:lvlText w:val="o"/>
      <w:lvlJc w:val="left"/>
      <w:pPr>
        <w:ind w:left="6120" w:hanging="360"/>
      </w:pPr>
      <w:rPr>
        <w:rFonts w:ascii="Courier New" w:hAnsi="Courier New" w:hint="default"/>
      </w:rPr>
    </w:lvl>
    <w:lvl w:ilvl="8" w:tplc="C456C2A2">
      <w:start w:val="1"/>
      <w:numFmt w:val="bullet"/>
      <w:lvlText w:val=""/>
      <w:lvlJc w:val="left"/>
      <w:pPr>
        <w:ind w:left="6840" w:hanging="360"/>
      </w:pPr>
      <w:rPr>
        <w:rFonts w:ascii="Wingdings" w:hAnsi="Wingdings" w:hint="default"/>
      </w:rPr>
    </w:lvl>
  </w:abstractNum>
  <w:abstractNum w:abstractNumId="2" w15:restartNumberingAfterBreak="0">
    <w:nsid w:val="440A0803"/>
    <w:multiLevelType w:val="hybridMultilevel"/>
    <w:tmpl w:val="1B3C274A"/>
    <w:lvl w:ilvl="0" w:tplc="E6D877AA">
      <w:start w:val="1"/>
      <w:numFmt w:val="bullet"/>
      <w:lvlText w:val=""/>
      <w:lvlJc w:val="left"/>
      <w:pPr>
        <w:ind w:left="1080" w:hanging="360"/>
      </w:pPr>
      <w:rPr>
        <w:rFonts w:ascii="Symbol" w:hAnsi="Symbol" w:hint="default"/>
      </w:rPr>
    </w:lvl>
    <w:lvl w:ilvl="1" w:tplc="3076A22C">
      <w:start w:val="1"/>
      <w:numFmt w:val="bullet"/>
      <w:lvlText w:val="o"/>
      <w:lvlJc w:val="left"/>
      <w:pPr>
        <w:ind w:left="1800" w:hanging="360"/>
      </w:pPr>
      <w:rPr>
        <w:rFonts w:ascii="Courier New" w:hAnsi="Courier New" w:hint="default"/>
      </w:rPr>
    </w:lvl>
    <w:lvl w:ilvl="2" w:tplc="F38E24EA">
      <w:start w:val="1"/>
      <w:numFmt w:val="bullet"/>
      <w:lvlText w:val=""/>
      <w:lvlJc w:val="left"/>
      <w:pPr>
        <w:ind w:left="2520" w:hanging="360"/>
      </w:pPr>
      <w:rPr>
        <w:rFonts w:ascii="Wingdings" w:hAnsi="Wingdings" w:hint="default"/>
      </w:rPr>
    </w:lvl>
    <w:lvl w:ilvl="3" w:tplc="AE381FC4">
      <w:start w:val="1"/>
      <w:numFmt w:val="bullet"/>
      <w:lvlText w:val=""/>
      <w:lvlJc w:val="left"/>
      <w:pPr>
        <w:ind w:left="3240" w:hanging="360"/>
      </w:pPr>
      <w:rPr>
        <w:rFonts w:ascii="Symbol" w:hAnsi="Symbol" w:hint="default"/>
      </w:rPr>
    </w:lvl>
    <w:lvl w:ilvl="4" w:tplc="E6E6A572">
      <w:start w:val="1"/>
      <w:numFmt w:val="bullet"/>
      <w:lvlText w:val="o"/>
      <w:lvlJc w:val="left"/>
      <w:pPr>
        <w:ind w:left="3960" w:hanging="360"/>
      </w:pPr>
      <w:rPr>
        <w:rFonts w:ascii="Courier New" w:hAnsi="Courier New" w:hint="default"/>
      </w:rPr>
    </w:lvl>
    <w:lvl w:ilvl="5" w:tplc="A210E90C">
      <w:start w:val="1"/>
      <w:numFmt w:val="bullet"/>
      <w:lvlText w:val=""/>
      <w:lvlJc w:val="left"/>
      <w:pPr>
        <w:ind w:left="4680" w:hanging="360"/>
      </w:pPr>
      <w:rPr>
        <w:rFonts w:ascii="Wingdings" w:hAnsi="Wingdings" w:hint="default"/>
      </w:rPr>
    </w:lvl>
    <w:lvl w:ilvl="6" w:tplc="1D466A24">
      <w:start w:val="1"/>
      <w:numFmt w:val="bullet"/>
      <w:lvlText w:val=""/>
      <w:lvlJc w:val="left"/>
      <w:pPr>
        <w:ind w:left="5400" w:hanging="360"/>
      </w:pPr>
      <w:rPr>
        <w:rFonts w:ascii="Symbol" w:hAnsi="Symbol" w:hint="default"/>
      </w:rPr>
    </w:lvl>
    <w:lvl w:ilvl="7" w:tplc="83085CE8">
      <w:start w:val="1"/>
      <w:numFmt w:val="bullet"/>
      <w:lvlText w:val="o"/>
      <w:lvlJc w:val="left"/>
      <w:pPr>
        <w:ind w:left="6120" w:hanging="360"/>
      </w:pPr>
      <w:rPr>
        <w:rFonts w:ascii="Courier New" w:hAnsi="Courier New" w:hint="default"/>
      </w:rPr>
    </w:lvl>
    <w:lvl w:ilvl="8" w:tplc="943066C4">
      <w:start w:val="1"/>
      <w:numFmt w:val="bullet"/>
      <w:lvlText w:val=""/>
      <w:lvlJc w:val="left"/>
      <w:pPr>
        <w:ind w:left="6840" w:hanging="360"/>
      </w:pPr>
      <w:rPr>
        <w:rFonts w:ascii="Wingdings" w:hAnsi="Wingdings" w:hint="default"/>
      </w:rPr>
    </w:lvl>
  </w:abstractNum>
  <w:abstractNum w:abstractNumId="3" w15:restartNumberingAfterBreak="0">
    <w:nsid w:val="4C7D263B"/>
    <w:multiLevelType w:val="hybridMultilevel"/>
    <w:tmpl w:val="BF884E16"/>
    <w:lvl w:ilvl="0" w:tplc="14EAD844">
      <w:start w:val="1"/>
      <w:numFmt w:val="bullet"/>
      <w:lvlText w:val=""/>
      <w:lvlJc w:val="left"/>
      <w:pPr>
        <w:ind w:left="1080" w:hanging="360"/>
      </w:pPr>
      <w:rPr>
        <w:rFonts w:ascii="Symbol" w:hAnsi="Symbol" w:hint="default"/>
      </w:rPr>
    </w:lvl>
    <w:lvl w:ilvl="1" w:tplc="5BA67BAE" w:tentative="1">
      <w:start w:val="1"/>
      <w:numFmt w:val="bullet"/>
      <w:lvlText w:val="o"/>
      <w:lvlJc w:val="left"/>
      <w:pPr>
        <w:ind w:left="1800" w:hanging="360"/>
      </w:pPr>
      <w:rPr>
        <w:rFonts w:ascii="Courier New" w:hAnsi="Courier New" w:cs="Courier New" w:hint="default"/>
      </w:rPr>
    </w:lvl>
    <w:lvl w:ilvl="2" w:tplc="4FEA1E9E" w:tentative="1">
      <w:start w:val="1"/>
      <w:numFmt w:val="bullet"/>
      <w:lvlText w:val=""/>
      <w:lvlJc w:val="left"/>
      <w:pPr>
        <w:ind w:left="2520" w:hanging="360"/>
      </w:pPr>
      <w:rPr>
        <w:rFonts w:ascii="Wingdings" w:hAnsi="Wingdings" w:hint="default"/>
      </w:rPr>
    </w:lvl>
    <w:lvl w:ilvl="3" w:tplc="09427A1E" w:tentative="1">
      <w:start w:val="1"/>
      <w:numFmt w:val="bullet"/>
      <w:lvlText w:val=""/>
      <w:lvlJc w:val="left"/>
      <w:pPr>
        <w:ind w:left="3240" w:hanging="360"/>
      </w:pPr>
      <w:rPr>
        <w:rFonts w:ascii="Symbol" w:hAnsi="Symbol" w:hint="default"/>
      </w:rPr>
    </w:lvl>
    <w:lvl w:ilvl="4" w:tplc="2FCC0382" w:tentative="1">
      <w:start w:val="1"/>
      <w:numFmt w:val="bullet"/>
      <w:lvlText w:val="o"/>
      <w:lvlJc w:val="left"/>
      <w:pPr>
        <w:ind w:left="3960" w:hanging="360"/>
      </w:pPr>
      <w:rPr>
        <w:rFonts w:ascii="Courier New" w:hAnsi="Courier New" w:cs="Courier New" w:hint="default"/>
      </w:rPr>
    </w:lvl>
    <w:lvl w:ilvl="5" w:tplc="FCC80766" w:tentative="1">
      <w:start w:val="1"/>
      <w:numFmt w:val="bullet"/>
      <w:lvlText w:val=""/>
      <w:lvlJc w:val="left"/>
      <w:pPr>
        <w:ind w:left="4680" w:hanging="360"/>
      </w:pPr>
      <w:rPr>
        <w:rFonts w:ascii="Wingdings" w:hAnsi="Wingdings" w:hint="default"/>
      </w:rPr>
    </w:lvl>
    <w:lvl w:ilvl="6" w:tplc="2B3C1B5C" w:tentative="1">
      <w:start w:val="1"/>
      <w:numFmt w:val="bullet"/>
      <w:lvlText w:val=""/>
      <w:lvlJc w:val="left"/>
      <w:pPr>
        <w:ind w:left="5400" w:hanging="360"/>
      </w:pPr>
      <w:rPr>
        <w:rFonts w:ascii="Symbol" w:hAnsi="Symbol" w:hint="default"/>
      </w:rPr>
    </w:lvl>
    <w:lvl w:ilvl="7" w:tplc="EACC29BC" w:tentative="1">
      <w:start w:val="1"/>
      <w:numFmt w:val="bullet"/>
      <w:lvlText w:val="o"/>
      <w:lvlJc w:val="left"/>
      <w:pPr>
        <w:ind w:left="6120" w:hanging="360"/>
      </w:pPr>
      <w:rPr>
        <w:rFonts w:ascii="Courier New" w:hAnsi="Courier New" w:cs="Courier New" w:hint="default"/>
      </w:rPr>
    </w:lvl>
    <w:lvl w:ilvl="8" w:tplc="9AC8502A" w:tentative="1">
      <w:start w:val="1"/>
      <w:numFmt w:val="bullet"/>
      <w:lvlText w:val=""/>
      <w:lvlJc w:val="left"/>
      <w:pPr>
        <w:ind w:left="6840" w:hanging="360"/>
      </w:pPr>
      <w:rPr>
        <w:rFonts w:ascii="Wingdings" w:hAnsi="Wingdings" w:hint="default"/>
      </w:rPr>
    </w:lvl>
  </w:abstractNum>
  <w:abstractNum w:abstractNumId="4" w15:restartNumberingAfterBreak="0">
    <w:nsid w:val="537916B1"/>
    <w:multiLevelType w:val="hybridMultilevel"/>
    <w:tmpl w:val="68D8A04E"/>
    <w:lvl w:ilvl="0" w:tplc="0D18C192">
      <w:start w:val="1"/>
      <w:numFmt w:val="decimal"/>
      <w:lvlText w:val="%1)"/>
      <w:lvlJc w:val="left"/>
      <w:pPr>
        <w:ind w:left="720" w:hanging="360"/>
      </w:pPr>
    </w:lvl>
    <w:lvl w:ilvl="1" w:tplc="83E688A4">
      <w:start w:val="1"/>
      <w:numFmt w:val="bullet"/>
      <w:lvlText w:val=""/>
      <w:lvlJc w:val="left"/>
      <w:pPr>
        <w:ind w:left="1440" w:hanging="360"/>
      </w:pPr>
      <w:rPr>
        <w:rFonts w:ascii="Wingdings" w:hAnsi="Wingdings" w:hint="default"/>
      </w:rPr>
    </w:lvl>
    <w:lvl w:ilvl="2" w:tplc="89B0C630" w:tentative="1">
      <w:start w:val="1"/>
      <w:numFmt w:val="bullet"/>
      <w:lvlText w:val=""/>
      <w:lvlJc w:val="left"/>
      <w:pPr>
        <w:ind w:left="2160" w:hanging="360"/>
      </w:pPr>
      <w:rPr>
        <w:rFonts w:ascii="Wingdings" w:hAnsi="Wingdings" w:hint="default"/>
      </w:rPr>
    </w:lvl>
    <w:lvl w:ilvl="3" w:tplc="BE44D4D6" w:tentative="1">
      <w:start w:val="1"/>
      <w:numFmt w:val="bullet"/>
      <w:lvlText w:val=""/>
      <w:lvlJc w:val="left"/>
      <w:pPr>
        <w:ind w:left="2880" w:hanging="360"/>
      </w:pPr>
      <w:rPr>
        <w:rFonts w:ascii="Symbol" w:hAnsi="Symbol" w:hint="default"/>
      </w:rPr>
    </w:lvl>
    <w:lvl w:ilvl="4" w:tplc="C3287AE2" w:tentative="1">
      <w:start w:val="1"/>
      <w:numFmt w:val="bullet"/>
      <w:lvlText w:val="o"/>
      <w:lvlJc w:val="left"/>
      <w:pPr>
        <w:ind w:left="3600" w:hanging="360"/>
      </w:pPr>
      <w:rPr>
        <w:rFonts w:ascii="Courier New" w:hAnsi="Courier New" w:hint="default"/>
      </w:rPr>
    </w:lvl>
    <w:lvl w:ilvl="5" w:tplc="9CA602D4" w:tentative="1">
      <w:start w:val="1"/>
      <w:numFmt w:val="bullet"/>
      <w:lvlText w:val=""/>
      <w:lvlJc w:val="left"/>
      <w:pPr>
        <w:ind w:left="4320" w:hanging="360"/>
      </w:pPr>
      <w:rPr>
        <w:rFonts w:ascii="Wingdings" w:hAnsi="Wingdings" w:hint="default"/>
      </w:rPr>
    </w:lvl>
    <w:lvl w:ilvl="6" w:tplc="D7CEAE86" w:tentative="1">
      <w:start w:val="1"/>
      <w:numFmt w:val="bullet"/>
      <w:lvlText w:val=""/>
      <w:lvlJc w:val="left"/>
      <w:pPr>
        <w:ind w:left="5040" w:hanging="360"/>
      </w:pPr>
      <w:rPr>
        <w:rFonts w:ascii="Symbol" w:hAnsi="Symbol" w:hint="default"/>
      </w:rPr>
    </w:lvl>
    <w:lvl w:ilvl="7" w:tplc="C1AEB4A0" w:tentative="1">
      <w:start w:val="1"/>
      <w:numFmt w:val="bullet"/>
      <w:lvlText w:val="o"/>
      <w:lvlJc w:val="left"/>
      <w:pPr>
        <w:ind w:left="5760" w:hanging="360"/>
      </w:pPr>
      <w:rPr>
        <w:rFonts w:ascii="Courier New" w:hAnsi="Courier New" w:hint="default"/>
      </w:rPr>
    </w:lvl>
    <w:lvl w:ilvl="8" w:tplc="E18E90B2" w:tentative="1">
      <w:start w:val="1"/>
      <w:numFmt w:val="bullet"/>
      <w:lvlText w:val=""/>
      <w:lvlJc w:val="left"/>
      <w:pPr>
        <w:ind w:left="6480" w:hanging="360"/>
      </w:pPr>
      <w:rPr>
        <w:rFonts w:ascii="Wingdings" w:hAnsi="Wingdings" w:hint="default"/>
      </w:rPr>
    </w:lvl>
  </w:abstractNum>
  <w:abstractNum w:abstractNumId="5" w15:restartNumberingAfterBreak="0">
    <w:nsid w:val="5AD90B7F"/>
    <w:multiLevelType w:val="hybridMultilevel"/>
    <w:tmpl w:val="5FCA57F2"/>
    <w:lvl w:ilvl="0" w:tplc="67C66F48">
      <w:start w:val="1"/>
      <w:numFmt w:val="decimal"/>
      <w:lvlText w:val="%1)"/>
      <w:lvlJc w:val="left"/>
      <w:pPr>
        <w:ind w:left="720" w:hanging="360"/>
      </w:pPr>
    </w:lvl>
    <w:lvl w:ilvl="1" w:tplc="A70E3A92">
      <w:start w:val="1"/>
      <w:numFmt w:val="lowerLetter"/>
      <w:lvlText w:val="%2."/>
      <w:lvlJc w:val="left"/>
      <w:pPr>
        <w:ind w:left="1440" w:hanging="360"/>
      </w:pPr>
      <w:rPr>
        <w:rFonts w:hint="default"/>
      </w:rPr>
    </w:lvl>
    <w:lvl w:ilvl="2" w:tplc="807EFF14" w:tentative="1">
      <w:start w:val="1"/>
      <w:numFmt w:val="bullet"/>
      <w:lvlText w:val=""/>
      <w:lvlJc w:val="left"/>
      <w:pPr>
        <w:ind w:left="2160" w:hanging="360"/>
      </w:pPr>
      <w:rPr>
        <w:rFonts w:ascii="Wingdings" w:hAnsi="Wingdings" w:hint="default"/>
      </w:rPr>
    </w:lvl>
    <w:lvl w:ilvl="3" w:tplc="59D48414" w:tentative="1">
      <w:start w:val="1"/>
      <w:numFmt w:val="bullet"/>
      <w:lvlText w:val=""/>
      <w:lvlJc w:val="left"/>
      <w:pPr>
        <w:ind w:left="2880" w:hanging="360"/>
      </w:pPr>
      <w:rPr>
        <w:rFonts w:ascii="Symbol" w:hAnsi="Symbol" w:hint="default"/>
      </w:rPr>
    </w:lvl>
    <w:lvl w:ilvl="4" w:tplc="9A94C6BA" w:tentative="1">
      <w:start w:val="1"/>
      <w:numFmt w:val="bullet"/>
      <w:lvlText w:val="o"/>
      <w:lvlJc w:val="left"/>
      <w:pPr>
        <w:ind w:left="3600" w:hanging="360"/>
      </w:pPr>
      <w:rPr>
        <w:rFonts w:ascii="Courier New" w:hAnsi="Courier New" w:hint="default"/>
      </w:rPr>
    </w:lvl>
    <w:lvl w:ilvl="5" w:tplc="6776BA92" w:tentative="1">
      <w:start w:val="1"/>
      <w:numFmt w:val="bullet"/>
      <w:lvlText w:val=""/>
      <w:lvlJc w:val="left"/>
      <w:pPr>
        <w:ind w:left="4320" w:hanging="360"/>
      </w:pPr>
      <w:rPr>
        <w:rFonts w:ascii="Wingdings" w:hAnsi="Wingdings" w:hint="default"/>
      </w:rPr>
    </w:lvl>
    <w:lvl w:ilvl="6" w:tplc="18803B6A" w:tentative="1">
      <w:start w:val="1"/>
      <w:numFmt w:val="bullet"/>
      <w:lvlText w:val=""/>
      <w:lvlJc w:val="left"/>
      <w:pPr>
        <w:ind w:left="5040" w:hanging="360"/>
      </w:pPr>
      <w:rPr>
        <w:rFonts w:ascii="Symbol" w:hAnsi="Symbol" w:hint="default"/>
      </w:rPr>
    </w:lvl>
    <w:lvl w:ilvl="7" w:tplc="BDE0D578" w:tentative="1">
      <w:start w:val="1"/>
      <w:numFmt w:val="bullet"/>
      <w:lvlText w:val="o"/>
      <w:lvlJc w:val="left"/>
      <w:pPr>
        <w:ind w:left="5760" w:hanging="360"/>
      </w:pPr>
      <w:rPr>
        <w:rFonts w:ascii="Courier New" w:hAnsi="Courier New" w:hint="default"/>
      </w:rPr>
    </w:lvl>
    <w:lvl w:ilvl="8" w:tplc="0220C85C" w:tentative="1">
      <w:start w:val="1"/>
      <w:numFmt w:val="bullet"/>
      <w:lvlText w:val=""/>
      <w:lvlJc w:val="left"/>
      <w:pPr>
        <w:ind w:left="6480" w:hanging="360"/>
      </w:pPr>
      <w:rPr>
        <w:rFonts w:ascii="Wingdings" w:hAnsi="Wingdings" w:hint="default"/>
      </w:rPr>
    </w:lvl>
  </w:abstractNum>
  <w:abstractNum w:abstractNumId="6" w15:restartNumberingAfterBreak="0">
    <w:nsid w:val="5E6E61F8"/>
    <w:multiLevelType w:val="hybridMultilevel"/>
    <w:tmpl w:val="DD84D0EC"/>
    <w:lvl w:ilvl="0" w:tplc="3A44C88E">
      <w:start w:val="1"/>
      <w:numFmt w:val="decimal"/>
      <w:lvlText w:val="%1)"/>
      <w:lvlJc w:val="left"/>
      <w:pPr>
        <w:ind w:left="720" w:hanging="360"/>
      </w:pPr>
    </w:lvl>
    <w:lvl w:ilvl="1" w:tplc="8858F8E6">
      <w:start w:val="1"/>
      <w:numFmt w:val="bullet"/>
      <w:lvlText w:val=""/>
      <w:lvlJc w:val="left"/>
      <w:pPr>
        <w:ind w:left="1440" w:hanging="360"/>
      </w:pPr>
      <w:rPr>
        <w:rFonts w:ascii="Symbol" w:hAnsi="Symbol" w:hint="default"/>
      </w:rPr>
    </w:lvl>
    <w:lvl w:ilvl="2" w:tplc="14B6FDD2" w:tentative="1">
      <w:start w:val="1"/>
      <w:numFmt w:val="lowerRoman"/>
      <w:lvlText w:val="%3."/>
      <w:lvlJc w:val="right"/>
      <w:pPr>
        <w:ind w:left="2160" w:hanging="180"/>
      </w:pPr>
    </w:lvl>
    <w:lvl w:ilvl="3" w:tplc="27AC45D2" w:tentative="1">
      <w:start w:val="1"/>
      <w:numFmt w:val="decimal"/>
      <w:lvlText w:val="%4."/>
      <w:lvlJc w:val="left"/>
      <w:pPr>
        <w:ind w:left="2880" w:hanging="360"/>
      </w:pPr>
    </w:lvl>
    <w:lvl w:ilvl="4" w:tplc="DC4AA160" w:tentative="1">
      <w:start w:val="1"/>
      <w:numFmt w:val="lowerLetter"/>
      <w:lvlText w:val="%5."/>
      <w:lvlJc w:val="left"/>
      <w:pPr>
        <w:ind w:left="3600" w:hanging="360"/>
      </w:pPr>
    </w:lvl>
    <w:lvl w:ilvl="5" w:tplc="83E44F78" w:tentative="1">
      <w:start w:val="1"/>
      <w:numFmt w:val="lowerRoman"/>
      <w:lvlText w:val="%6."/>
      <w:lvlJc w:val="right"/>
      <w:pPr>
        <w:ind w:left="4320" w:hanging="180"/>
      </w:pPr>
    </w:lvl>
    <w:lvl w:ilvl="6" w:tplc="27180A70" w:tentative="1">
      <w:start w:val="1"/>
      <w:numFmt w:val="decimal"/>
      <w:lvlText w:val="%7."/>
      <w:lvlJc w:val="left"/>
      <w:pPr>
        <w:ind w:left="5040" w:hanging="360"/>
      </w:pPr>
    </w:lvl>
    <w:lvl w:ilvl="7" w:tplc="EDDEF862" w:tentative="1">
      <w:start w:val="1"/>
      <w:numFmt w:val="lowerLetter"/>
      <w:lvlText w:val="%8."/>
      <w:lvlJc w:val="left"/>
      <w:pPr>
        <w:ind w:left="5760" w:hanging="360"/>
      </w:pPr>
    </w:lvl>
    <w:lvl w:ilvl="8" w:tplc="6B588FEC" w:tentative="1">
      <w:start w:val="1"/>
      <w:numFmt w:val="lowerRoman"/>
      <w:lvlText w:val="%9."/>
      <w:lvlJc w:val="right"/>
      <w:pPr>
        <w:ind w:left="6480" w:hanging="180"/>
      </w:pPr>
    </w:lvl>
  </w:abstractNum>
  <w:abstractNum w:abstractNumId="7" w15:restartNumberingAfterBreak="0">
    <w:nsid w:val="7EF0117D"/>
    <w:multiLevelType w:val="hybridMultilevel"/>
    <w:tmpl w:val="20F23DBC"/>
    <w:lvl w:ilvl="0" w:tplc="6528122E">
      <w:start w:val="1"/>
      <w:numFmt w:val="bullet"/>
      <w:lvlText w:val=""/>
      <w:lvlJc w:val="left"/>
      <w:pPr>
        <w:ind w:left="720" w:hanging="360"/>
      </w:pPr>
      <w:rPr>
        <w:rFonts w:ascii="Symbol" w:hAnsi="Symbol" w:hint="default"/>
      </w:rPr>
    </w:lvl>
    <w:lvl w:ilvl="1" w:tplc="DBF26C26" w:tentative="1">
      <w:start w:val="1"/>
      <w:numFmt w:val="bullet"/>
      <w:lvlText w:val="o"/>
      <w:lvlJc w:val="left"/>
      <w:pPr>
        <w:ind w:left="1440" w:hanging="360"/>
      </w:pPr>
      <w:rPr>
        <w:rFonts w:ascii="Courier New" w:hAnsi="Courier New" w:cs="Courier New" w:hint="default"/>
      </w:rPr>
    </w:lvl>
    <w:lvl w:ilvl="2" w:tplc="48100D66" w:tentative="1">
      <w:start w:val="1"/>
      <w:numFmt w:val="bullet"/>
      <w:lvlText w:val=""/>
      <w:lvlJc w:val="left"/>
      <w:pPr>
        <w:ind w:left="2160" w:hanging="360"/>
      </w:pPr>
      <w:rPr>
        <w:rFonts w:ascii="Wingdings" w:hAnsi="Wingdings" w:hint="default"/>
      </w:rPr>
    </w:lvl>
    <w:lvl w:ilvl="3" w:tplc="3C420758" w:tentative="1">
      <w:start w:val="1"/>
      <w:numFmt w:val="bullet"/>
      <w:lvlText w:val=""/>
      <w:lvlJc w:val="left"/>
      <w:pPr>
        <w:ind w:left="2880" w:hanging="360"/>
      </w:pPr>
      <w:rPr>
        <w:rFonts w:ascii="Symbol" w:hAnsi="Symbol" w:hint="default"/>
      </w:rPr>
    </w:lvl>
    <w:lvl w:ilvl="4" w:tplc="14E4E980" w:tentative="1">
      <w:start w:val="1"/>
      <w:numFmt w:val="bullet"/>
      <w:lvlText w:val="o"/>
      <w:lvlJc w:val="left"/>
      <w:pPr>
        <w:ind w:left="3600" w:hanging="360"/>
      </w:pPr>
      <w:rPr>
        <w:rFonts w:ascii="Courier New" w:hAnsi="Courier New" w:cs="Courier New" w:hint="default"/>
      </w:rPr>
    </w:lvl>
    <w:lvl w:ilvl="5" w:tplc="99F4C96A" w:tentative="1">
      <w:start w:val="1"/>
      <w:numFmt w:val="bullet"/>
      <w:lvlText w:val=""/>
      <w:lvlJc w:val="left"/>
      <w:pPr>
        <w:ind w:left="4320" w:hanging="360"/>
      </w:pPr>
      <w:rPr>
        <w:rFonts w:ascii="Wingdings" w:hAnsi="Wingdings" w:hint="default"/>
      </w:rPr>
    </w:lvl>
    <w:lvl w:ilvl="6" w:tplc="782CA3B6" w:tentative="1">
      <w:start w:val="1"/>
      <w:numFmt w:val="bullet"/>
      <w:lvlText w:val=""/>
      <w:lvlJc w:val="left"/>
      <w:pPr>
        <w:ind w:left="5040" w:hanging="360"/>
      </w:pPr>
      <w:rPr>
        <w:rFonts w:ascii="Symbol" w:hAnsi="Symbol" w:hint="default"/>
      </w:rPr>
    </w:lvl>
    <w:lvl w:ilvl="7" w:tplc="F57C16A6" w:tentative="1">
      <w:start w:val="1"/>
      <w:numFmt w:val="bullet"/>
      <w:lvlText w:val="o"/>
      <w:lvlJc w:val="left"/>
      <w:pPr>
        <w:ind w:left="5760" w:hanging="360"/>
      </w:pPr>
      <w:rPr>
        <w:rFonts w:ascii="Courier New" w:hAnsi="Courier New" w:cs="Courier New" w:hint="default"/>
      </w:rPr>
    </w:lvl>
    <w:lvl w:ilvl="8" w:tplc="216C8714"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3"/>
    <w:rsid w:val="0008168B"/>
    <w:rsid w:val="000B274E"/>
    <w:rsid w:val="000C579D"/>
    <w:rsid w:val="00147752"/>
    <w:rsid w:val="00163FE3"/>
    <w:rsid w:val="00176688"/>
    <w:rsid w:val="001A76FB"/>
    <w:rsid w:val="001E161B"/>
    <w:rsid w:val="001F70CE"/>
    <w:rsid w:val="00222FB3"/>
    <w:rsid w:val="00234023"/>
    <w:rsid w:val="00266205"/>
    <w:rsid w:val="002D378C"/>
    <w:rsid w:val="002F64F5"/>
    <w:rsid w:val="00320E51"/>
    <w:rsid w:val="00322FE0"/>
    <w:rsid w:val="003433A6"/>
    <w:rsid w:val="00352D1E"/>
    <w:rsid w:val="003777ED"/>
    <w:rsid w:val="003936E1"/>
    <w:rsid w:val="003E0962"/>
    <w:rsid w:val="003E11AE"/>
    <w:rsid w:val="00453EC7"/>
    <w:rsid w:val="004724F4"/>
    <w:rsid w:val="00485B71"/>
    <w:rsid w:val="004F433D"/>
    <w:rsid w:val="005C1AE6"/>
    <w:rsid w:val="005D61D6"/>
    <w:rsid w:val="005E7302"/>
    <w:rsid w:val="005E734D"/>
    <w:rsid w:val="005F3F97"/>
    <w:rsid w:val="006447D9"/>
    <w:rsid w:val="0065164E"/>
    <w:rsid w:val="006A1FBC"/>
    <w:rsid w:val="006D7302"/>
    <w:rsid w:val="006F7F66"/>
    <w:rsid w:val="00747746"/>
    <w:rsid w:val="0075570E"/>
    <w:rsid w:val="00784E5F"/>
    <w:rsid w:val="007B4C83"/>
    <w:rsid w:val="00826F92"/>
    <w:rsid w:val="00851312"/>
    <w:rsid w:val="00855E16"/>
    <w:rsid w:val="008715A6"/>
    <w:rsid w:val="00876F7D"/>
    <w:rsid w:val="008A459F"/>
    <w:rsid w:val="008B70FF"/>
    <w:rsid w:val="008D31A2"/>
    <w:rsid w:val="008D3754"/>
    <w:rsid w:val="00920C07"/>
    <w:rsid w:val="0098239C"/>
    <w:rsid w:val="009C49E3"/>
    <w:rsid w:val="009C6721"/>
    <w:rsid w:val="009E3459"/>
    <w:rsid w:val="009F606B"/>
    <w:rsid w:val="00A052B6"/>
    <w:rsid w:val="00A1136B"/>
    <w:rsid w:val="00A4434C"/>
    <w:rsid w:val="00A52E87"/>
    <w:rsid w:val="00A87E7F"/>
    <w:rsid w:val="00A9166C"/>
    <w:rsid w:val="00AA520E"/>
    <w:rsid w:val="00B273D1"/>
    <w:rsid w:val="00B32367"/>
    <w:rsid w:val="00B40A3B"/>
    <w:rsid w:val="00B55C5B"/>
    <w:rsid w:val="00B75B65"/>
    <w:rsid w:val="00B87186"/>
    <w:rsid w:val="00B92B45"/>
    <w:rsid w:val="00B92C92"/>
    <w:rsid w:val="00B95676"/>
    <w:rsid w:val="00BD42C4"/>
    <w:rsid w:val="00BE49AA"/>
    <w:rsid w:val="00C34397"/>
    <w:rsid w:val="00C46270"/>
    <w:rsid w:val="00C924C0"/>
    <w:rsid w:val="00CA13E1"/>
    <w:rsid w:val="00D53EBD"/>
    <w:rsid w:val="00D66539"/>
    <w:rsid w:val="00DA11C9"/>
    <w:rsid w:val="00DB7A59"/>
    <w:rsid w:val="00DC1570"/>
    <w:rsid w:val="00DD4845"/>
    <w:rsid w:val="00E02480"/>
    <w:rsid w:val="00E03D75"/>
    <w:rsid w:val="00E12B18"/>
    <w:rsid w:val="00E32FFD"/>
    <w:rsid w:val="00E479EA"/>
    <w:rsid w:val="00E65F58"/>
    <w:rsid w:val="00E705B4"/>
    <w:rsid w:val="00EE6939"/>
    <w:rsid w:val="00F1052D"/>
    <w:rsid w:val="00F35B01"/>
    <w:rsid w:val="00F70382"/>
    <w:rsid w:val="00F77921"/>
    <w:rsid w:val="00F81E51"/>
    <w:rsid w:val="00FA1F74"/>
    <w:rsid w:val="00FA274D"/>
    <w:rsid w:val="00FF58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83A4-EF5C-4560-ABE1-928E4A26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9C49E3"/>
  </w:style>
  <w:style w:type="character" w:customStyle="1" w:styleId="eop">
    <w:name w:val="eop"/>
    <w:basedOn w:val="Absatz-Standardschriftart"/>
    <w:rsid w:val="009C49E3"/>
  </w:style>
  <w:style w:type="character" w:styleId="Hyperlink">
    <w:name w:val="Hyperlink"/>
    <w:basedOn w:val="Absatz-Standardschriftart"/>
    <w:uiPriority w:val="99"/>
    <w:unhideWhenUsed/>
    <w:rsid w:val="002D378C"/>
    <w:rPr>
      <w:color w:val="0563C1"/>
      <w:u w:val="single"/>
    </w:rPr>
  </w:style>
  <w:style w:type="paragraph" w:styleId="Listenabsatz">
    <w:name w:val="List Paragraph"/>
    <w:basedOn w:val="Standard"/>
    <w:uiPriority w:val="34"/>
    <w:qFormat/>
    <w:rsid w:val="004F433D"/>
    <w:pPr>
      <w:spacing w:after="0" w:line="260" w:lineRule="atLeast"/>
      <w:ind w:left="720"/>
      <w:contextualSpacing/>
    </w:pPr>
    <w:rPr>
      <w:rFonts w:ascii="Arial" w:hAnsi="Arial" w:cs="Arial"/>
      <w:sz w:val="20"/>
      <w:lang w:val="en-US"/>
    </w:rPr>
  </w:style>
  <w:style w:type="paragraph" w:styleId="Sprechblasentext">
    <w:name w:val="Balloon Text"/>
    <w:basedOn w:val="Standard"/>
    <w:link w:val="SprechblasentextZchn"/>
    <w:uiPriority w:val="99"/>
    <w:semiHidden/>
    <w:unhideWhenUsed/>
    <w:rsid w:val="003777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77ED"/>
    <w:rPr>
      <w:rFonts w:ascii="Segoe UI" w:hAnsi="Segoe UI" w:cs="Segoe UI"/>
      <w:sz w:val="18"/>
      <w:szCs w:val="18"/>
    </w:rPr>
  </w:style>
  <w:style w:type="character" w:styleId="Kommentarzeichen">
    <w:name w:val="annotation reference"/>
    <w:basedOn w:val="Absatz-Standardschriftart"/>
    <w:uiPriority w:val="99"/>
    <w:semiHidden/>
    <w:unhideWhenUsed/>
    <w:rsid w:val="00A4434C"/>
    <w:rPr>
      <w:sz w:val="16"/>
      <w:szCs w:val="16"/>
    </w:rPr>
  </w:style>
  <w:style w:type="paragraph" w:styleId="Kommentartext">
    <w:name w:val="annotation text"/>
    <w:basedOn w:val="Standard"/>
    <w:link w:val="KommentartextZchn"/>
    <w:uiPriority w:val="99"/>
    <w:semiHidden/>
    <w:unhideWhenUsed/>
    <w:rsid w:val="00A443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434C"/>
    <w:rPr>
      <w:sz w:val="20"/>
      <w:szCs w:val="20"/>
    </w:rPr>
  </w:style>
  <w:style w:type="paragraph" w:styleId="Kommentarthema">
    <w:name w:val="annotation subject"/>
    <w:basedOn w:val="Kommentartext"/>
    <w:next w:val="Kommentartext"/>
    <w:link w:val="KommentarthemaZchn"/>
    <w:uiPriority w:val="99"/>
    <w:semiHidden/>
    <w:unhideWhenUsed/>
    <w:rsid w:val="00A4434C"/>
    <w:rPr>
      <w:b/>
      <w:bCs/>
    </w:rPr>
  </w:style>
  <w:style w:type="character" w:customStyle="1" w:styleId="KommentarthemaZchn">
    <w:name w:val="Kommentarthema Zchn"/>
    <w:basedOn w:val="KommentartextZchn"/>
    <w:link w:val="Kommentarthema"/>
    <w:uiPriority w:val="99"/>
    <w:semiHidden/>
    <w:rsid w:val="00A4434C"/>
    <w:rPr>
      <w:b/>
      <w:bCs/>
      <w:sz w:val="20"/>
      <w:szCs w:val="20"/>
    </w:rPr>
  </w:style>
  <w:style w:type="paragraph" w:styleId="berarbeitung">
    <w:name w:val="Revision"/>
    <w:hidden/>
    <w:uiPriority w:val="99"/>
    <w:semiHidden/>
    <w:rsid w:val="00E65F58"/>
    <w:pPr>
      <w:spacing w:after="0" w:line="240" w:lineRule="auto"/>
    </w:pPr>
  </w:style>
  <w:style w:type="character" w:styleId="BesuchterLink">
    <w:name w:val="FollowedHyperlink"/>
    <w:basedOn w:val="Absatz-Standardschriftart"/>
    <w:uiPriority w:val="99"/>
    <w:semiHidden/>
    <w:unhideWhenUsed/>
    <w:rsid w:val="000B2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sn.ch/" TargetMode="External"/><Relationship Id="rId5" Type="http://schemas.openxmlformats.org/officeDocument/2006/relationships/hyperlink" Target="https://www.sdsn.ch/resources"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6094</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Küng</dc:creator>
  <cp:lastModifiedBy>Carole Küng</cp:lastModifiedBy>
  <cp:revision>2</cp:revision>
  <dcterms:created xsi:type="dcterms:W3CDTF">2021-02-11T13:52:00Z</dcterms:created>
  <dcterms:modified xsi:type="dcterms:W3CDTF">2021-02-11T13:52:00Z</dcterms:modified>
</cp:coreProperties>
</file>