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4A" w:rsidRPr="00724867" w:rsidRDefault="004140C9" w:rsidP="00724867">
      <w:pPr>
        <w:pStyle w:val="StandardWeb"/>
        <w:spacing w:before="218" w:beforeAutospacing="0" w:after="0" w:afterAutospacing="0"/>
        <w:ind w:left="537"/>
        <w:rPr>
          <w:noProof/>
        </w:rPr>
      </w:pPr>
      <w:r>
        <w:rPr>
          <w:noProof/>
        </w:rPr>
        <w:drawing>
          <wp:anchor distT="0" distB="0" distL="0" distR="0" simplePos="0" relativeHeight="251659264" behindDoc="0" locked="0" layoutInCell="1" allowOverlap="1" wp14:anchorId="0E0FECD9" wp14:editId="3B6682F3">
            <wp:simplePos x="0" y="0"/>
            <wp:positionH relativeFrom="margin">
              <wp:posOffset>5435917</wp:posOffset>
            </wp:positionH>
            <wp:positionV relativeFrom="paragraph">
              <wp:posOffset>141287</wp:posOffset>
            </wp:positionV>
            <wp:extent cx="723900" cy="7169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3900" cy="716915"/>
                    </a:xfrm>
                    <a:prstGeom prst="rect">
                      <a:avLst/>
                    </a:prstGeom>
                  </pic:spPr>
                </pic:pic>
              </a:graphicData>
            </a:graphic>
            <wp14:sizeRelH relativeFrom="margin">
              <wp14:pctWidth>0</wp14:pctWidth>
            </wp14:sizeRelH>
            <wp14:sizeRelV relativeFrom="margin">
              <wp14:pctHeight>0</wp14:pctHeight>
            </wp14:sizeRelV>
          </wp:anchor>
        </w:drawing>
      </w:r>
      <w:r w:rsidR="00AA664A" w:rsidRPr="00DA1534">
        <w:rPr>
          <w:rFonts w:asciiTheme="minorHAnsi" w:hAnsiTheme="minorHAnsi" w:cstheme="minorHAnsi"/>
          <w:b/>
          <w:bCs/>
          <w:color w:val="000000"/>
          <w:sz w:val="26"/>
          <w:szCs w:val="26"/>
        </w:rPr>
        <w:t>Gründungsanlass: Parlamentarische Gruppe  </w:t>
      </w:r>
    </w:p>
    <w:p w:rsidR="00AA664A" w:rsidRDefault="00AA664A" w:rsidP="00AA664A">
      <w:pPr>
        <w:pStyle w:val="StandardWeb"/>
        <w:spacing w:before="58" w:beforeAutospacing="0" w:after="0" w:afterAutospacing="0"/>
        <w:ind w:left="548"/>
        <w:rPr>
          <w:rFonts w:asciiTheme="minorHAnsi" w:hAnsiTheme="minorHAnsi" w:cstheme="minorHAnsi"/>
          <w:b/>
          <w:bCs/>
          <w:color w:val="000000"/>
          <w:sz w:val="26"/>
          <w:szCs w:val="26"/>
        </w:rPr>
      </w:pPr>
      <w:r w:rsidRPr="00DA1534">
        <w:rPr>
          <w:rFonts w:asciiTheme="minorHAnsi" w:hAnsiTheme="minorHAnsi" w:cstheme="minorHAnsi"/>
          <w:b/>
          <w:bCs/>
          <w:color w:val="000000"/>
          <w:sz w:val="26"/>
          <w:szCs w:val="26"/>
        </w:rPr>
        <w:t>Nachhaltigkeitsziele 2030 (SDGs) </w:t>
      </w:r>
    </w:p>
    <w:p w:rsidR="004140C9" w:rsidRPr="00DA1534" w:rsidRDefault="004140C9" w:rsidP="00AA664A">
      <w:pPr>
        <w:pStyle w:val="StandardWeb"/>
        <w:spacing w:before="58" w:beforeAutospacing="0" w:after="0" w:afterAutospacing="0"/>
        <w:ind w:left="548"/>
        <w:rPr>
          <w:rFonts w:asciiTheme="minorHAnsi" w:hAnsiTheme="minorHAnsi" w:cstheme="minorHAnsi"/>
        </w:rPr>
      </w:pPr>
    </w:p>
    <w:p w:rsidR="00724867" w:rsidRDefault="00AA664A" w:rsidP="00724867">
      <w:pPr>
        <w:pStyle w:val="StandardWeb"/>
        <w:spacing w:before="305" w:beforeAutospacing="0" w:after="0" w:afterAutospacing="0" w:line="480" w:lineRule="auto"/>
        <w:ind w:left="534" w:right="1568" w:hanging="8"/>
        <w:rPr>
          <w:rFonts w:asciiTheme="minorHAnsi" w:hAnsiTheme="minorHAnsi" w:cstheme="minorHAnsi"/>
          <w:b/>
          <w:bCs/>
          <w:color w:val="000000"/>
          <w:sz w:val="19"/>
          <w:szCs w:val="19"/>
        </w:rPr>
      </w:pPr>
      <w:r>
        <w:rPr>
          <w:rFonts w:asciiTheme="minorHAnsi" w:hAnsiTheme="minorHAnsi" w:cstheme="minorHAnsi"/>
          <w:b/>
          <w:bCs/>
          <w:color w:val="000000"/>
          <w:sz w:val="19"/>
          <w:szCs w:val="19"/>
        </w:rPr>
        <w:t>Schlüsselaussagen</w:t>
      </w:r>
      <w:r w:rsidRPr="00DA1534">
        <w:rPr>
          <w:rFonts w:asciiTheme="minorHAnsi" w:hAnsiTheme="minorHAnsi" w:cstheme="minorHAnsi"/>
          <w:b/>
          <w:bCs/>
          <w:color w:val="000000"/>
          <w:sz w:val="19"/>
          <w:szCs w:val="19"/>
        </w:rPr>
        <w:t xml:space="preserve"> Inputreferate</w:t>
      </w:r>
    </w:p>
    <w:p w:rsidR="00AA664A" w:rsidRPr="0013137B" w:rsidRDefault="00AA664A" w:rsidP="00AA664A">
      <w:pPr>
        <w:pStyle w:val="IntensivesZitat"/>
      </w:pPr>
      <w:r w:rsidRPr="0013137B">
        <w:t>Ja</w:t>
      </w:r>
      <w:r>
        <w:t>cques Ducrest,</w:t>
      </w:r>
      <w:r w:rsidRPr="0013137B">
        <w:t xml:space="preserve"> Delegierter des Bundesrates für die </w:t>
      </w:r>
      <w:r>
        <w:t>Agenda 2030</w:t>
      </w:r>
    </w:p>
    <w:p w:rsidR="00AA664A" w:rsidRDefault="00AA664A" w:rsidP="00AA664A">
      <w:pPr>
        <w:pStyle w:val="StandardWeb"/>
        <w:spacing w:before="119" w:beforeAutospacing="0" w:after="0" w:afterAutospacing="0"/>
        <w:ind w:left="530" w:right="1649" w:firstLine="1"/>
        <w:rPr>
          <w:rFonts w:asciiTheme="minorHAnsi" w:hAnsiTheme="minorHAnsi" w:cstheme="minorHAnsi"/>
          <w:color w:val="000000"/>
          <w:sz w:val="19"/>
          <w:szCs w:val="19"/>
        </w:rPr>
      </w:pPr>
      <w:r w:rsidRPr="0013137B">
        <w:rPr>
          <w:rFonts w:asciiTheme="minorHAnsi" w:hAnsiTheme="minorHAnsi" w:cstheme="minorHAnsi"/>
          <w:color w:val="000000"/>
          <w:sz w:val="19"/>
          <w:szCs w:val="19"/>
        </w:rPr>
        <w:t>Die Agen</w:t>
      </w:r>
      <w:r>
        <w:rPr>
          <w:rFonts w:asciiTheme="minorHAnsi" w:hAnsiTheme="minorHAnsi" w:cstheme="minorHAnsi"/>
          <w:color w:val="000000"/>
          <w:sz w:val="19"/>
          <w:szCs w:val="19"/>
        </w:rPr>
        <w:t xml:space="preserve">da 2030 auf die sich die Weltgemeinschaft geeinigt hat, ist </w:t>
      </w:r>
      <w:r w:rsidRPr="0013137B">
        <w:rPr>
          <w:rFonts w:asciiTheme="minorHAnsi" w:hAnsiTheme="minorHAnsi" w:cstheme="minorHAnsi"/>
          <w:color w:val="000000"/>
          <w:sz w:val="19"/>
          <w:szCs w:val="19"/>
        </w:rPr>
        <w:t>keine politische Agenda</w:t>
      </w:r>
      <w:r>
        <w:rPr>
          <w:rFonts w:asciiTheme="minorHAnsi" w:hAnsiTheme="minorHAnsi" w:cstheme="minorHAnsi"/>
          <w:color w:val="000000"/>
          <w:sz w:val="19"/>
          <w:szCs w:val="19"/>
        </w:rPr>
        <w:t xml:space="preserve"> oder eine Agenda für bestimmte Parteien</w:t>
      </w:r>
      <w:r w:rsidRPr="0013137B">
        <w:rPr>
          <w:rFonts w:asciiTheme="minorHAnsi" w:hAnsiTheme="minorHAnsi" w:cstheme="minorHAnsi"/>
          <w:color w:val="000000"/>
          <w:sz w:val="19"/>
          <w:szCs w:val="19"/>
        </w:rPr>
        <w:t xml:space="preserve">. </w:t>
      </w:r>
      <w:r>
        <w:rPr>
          <w:rFonts w:asciiTheme="minorHAnsi" w:hAnsiTheme="minorHAnsi" w:cstheme="minorHAnsi"/>
          <w:color w:val="000000"/>
          <w:sz w:val="19"/>
          <w:szCs w:val="19"/>
        </w:rPr>
        <w:t>E</w:t>
      </w:r>
      <w:r w:rsidRPr="0013137B">
        <w:rPr>
          <w:rFonts w:asciiTheme="minorHAnsi" w:hAnsiTheme="minorHAnsi" w:cstheme="minorHAnsi"/>
          <w:color w:val="000000"/>
          <w:sz w:val="19"/>
          <w:szCs w:val="19"/>
        </w:rPr>
        <w:t xml:space="preserve">inzig der Weg </w:t>
      </w:r>
      <w:r>
        <w:rPr>
          <w:rFonts w:asciiTheme="minorHAnsi" w:hAnsiTheme="minorHAnsi" w:cstheme="minorHAnsi"/>
          <w:color w:val="000000"/>
          <w:sz w:val="19"/>
          <w:szCs w:val="19"/>
        </w:rPr>
        <w:t>ist politisch</w:t>
      </w:r>
      <w:r w:rsidRPr="0013137B">
        <w:rPr>
          <w:rFonts w:asciiTheme="minorHAnsi" w:hAnsiTheme="minorHAnsi" w:cstheme="minorHAnsi"/>
          <w:color w:val="000000"/>
          <w:sz w:val="19"/>
          <w:szCs w:val="19"/>
        </w:rPr>
        <w:t>. Deshalb begrüsst Ja</w:t>
      </w:r>
      <w:r>
        <w:rPr>
          <w:rFonts w:asciiTheme="minorHAnsi" w:hAnsiTheme="minorHAnsi" w:cstheme="minorHAnsi"/>
          <w:color w:val="000000"/>
          <w:sz w:val="19"/>
          <w:szCs w:val="19"/>
        </w:rPr>
        <w:t>c</w:t>
      </w:r>
      <w:r w:rsidRPr="0013137B">
        <w:rPr>
          <w:rFonts w:asciiTheme="minorHAnsi" w:hAnsiTheme="minorHAnsi" w:cstheme="minorHAnsi"/>
          <w:color w:val="000000"/>
          <w:sz w:val="19"/>
          <w:szCs w:val="19"/>
        </w:rPr>
        <w:t xml:space="preserve">ques Ducrest die </w:t>
      </w:r>
      <w:r>
        <w:rPr>
          <w:rFonts w:asciiTheme="minorHAnsi" w:hAnsiTheme="minorHAnsi" w:cstheme="minorHAnsi"/>
          <w:color w:val="000000"/>
          <w:sz w:val="19"/>
          <w:szCs w:val="19"/>
        </w:rPr>
        <w:t xml:space="preserve">Gründung dieser </w:t>
      </w:r>
      <w:r w:rsidRPr="0013137B">
        <w:rPr>
          <w:rFonts w:asciiTheme="minorHAnsi" w:hAnsiTheme="minorHAnsi" w:cstheme="minorHAnsi"/>
          <w:color w:val="000000"/>
          <w:sz w:val="19"/>
          <w:szCs w:val="19"/>
        </w:rPr>
        <w:t>überparteiliche</w:t>
      </w:r>
      <w:r>
        <w:rPr>
          <w:rFonts w:asciiTheme="minorHAnsi" w:hAnsiTheme="minorHAnsi" w:cstheme="minorHAnsi"/>
          <w:color w:val="000000"/>
          <w:sz w:val="19"/>
          <w:szCs w:val="19"/>
        </w:rPr>
        <w:t>n parlamentarischen Gruppe sehr.</w:t>
      </w:r>
    </w:p>
    <w:p w:rsidR="00AA664A" w:rsidRPr="0013137B" w:rsidRDefault="00AA664A" w:rsidP="00AA664A">
      <w:pPr>
        <w:pStyle w:val="IntensivesZitat"/>
      </w:pPr>
      <w:r>
        <w:t xml:space="preserve">Carole Küng, Co-Direktorin SDSN </w:t>
      </w:r>
      <w:proofErr w:type="spellStart"/>
      <w:r>
        <w:t>Switzerland</w:t>
      </w:r>
      <w:proofErr w:type="spellEnd"/>
      <w:r>
        <w:t>, Sekretärin der Parl. Gruppe SDGs</w:t>
      </w:r>
    </w:p>
    <w:p w:rsidR="00AA664A" w:rsidRPr="002F5C8C" w:rsidRDefault="00AA664A" w:rsidP="00AA664A">
      <w:pPr>
        <w:pStyle w:val="StandardWeb"/>
        <w:numPr>
          <w:ilvl w:val="0"/>
          <w:numId w:val="1"/>
        </w:numPr>
        <w:spacing w:before="0" w:beforeAutospacing="0" w:after="0" w:afterAutospacing="0"/>
        <w:rPr>
          <w:rFonts w:asciiTheme="minorHAnsi" w:hAnsiTheme="minorHAnsi" w:cstheme="minorHAnsi"/>
          <w:color w:val="000000"/>
          <w:sz w:val="19"/>
          <w:szCs w:val="19"/>
        </w:rPr>
      </w:pPr>
      <w:r>
        <w:rPr>
          <w:rFonts w:asciiTheme="minorHAnsi" w:hAnsiTheme="minorHAnsi" w:cstheme="minorHAnsi"/>
          <w:color w:val="000000"/>
          <w:sz w:val="19"/>
          <w:szCs w:val="19"/>
        </w:rPr>
        <w:t xml:space="preserve">Die Agenda 2030 als Chance unserer Generation unsere Verantwortung wahrzunehmen. Um was geht es? Eine Nachhaltige Entwicklung bedarf der </w:t>
      </w:r>
      <w:r w:rsidRPr="00784BB7">
        <w:rPr>
          <w:rFonts w:asciiTheme="minorHAnsi" w:hAnsiTheme="minorHAnsi" w:cstheme="minorHAnsi"/>
          <w:b/>
          <w:color w:val="000000"/>
          <w:sz w:val="19"/>
          <w:szCs w:val="19"/>
        </w:rPr>
        <w:t>Umsetzung der 17 Ziele der UN Agenda unter Berücksichtigung gegenseitiger Wechselwirkungen</w:t>
      </w:r>
      <w:r>
        <w:rPr>
          <w:rFonts w:asciiTheme="minorHAnsi" w:hAnsiTheme="minorHAnsi" w:cstheme="minorHAnsi"/>
          <w:color w:val="000000"/>
          <w:sz w:val="19"/>
          <w:szCs w:val="19"/>
        </w:rPr>
        <w:t xml:space="preserve">: </w:t>
      </w:r>
      <w:r w:rsidRPr="002F5C8C">
        <w:rPr>
          <w:rFonts w:asciiTheme="minorHAnsi" w:hAnsiTheme="minorHAnsi" w:cstheme="minorHAnsi"/>
          <w:color w:val="000000"/>
          <w:sz w:val="19"/>
          <w:szCs w:val="19"/>
        </w:rPr>
        <w:t xml:space="preserve">Ein Erfolg bei einem Ziel ist immer auch vom Erfolg </w:t>
      </w:r>
      <w:r>
        <w:rPr>
          <w:rFonts w:asciiTheme="minorHAnsi" w:hAnsiTheme="minorHAnsi" w:cstheme="minorHAnsi"/>
          <w:color w:val="000000"/>
          <w:sz w:val="19"/>
          <w:szCs w:val="19"/>
        </w:rPr>
        <w:t xml:space="preserve">anderer </w:t>
      </w:r>
      <w:r w:rsidRPr="002F5C8C">
        <w:rPr>
          <w:rFonts w:asciiTheme="minorHAnsi" w:hAnsiTheme="minorHAnsi" w:cstheme="minorHAnsi"/>
          <w:color w:val="000000"/>
          <w:sz w:val="19"/>
          <w:szCs w:val="19"/>
        </w:rPr>
        <w:t xml:space="preserve">Ziele abhängig. </w:t>
      </w:r>
    </w:p>
    <w:p w:rsidR="00AA664A" w:rsidRPr="002F5C8C" w:rsidRDefault="00AA664A" w:rsidP="00AA664A">
      <w:pPr>
        <w:pStyle w:val="StandardWeb"/>
        <w:numPr>
          <w:ilvl w:val="0"/>
          <w:numId w:val="1"/>
        </w:numPr>
        <w:spacing w:before="0" w:beforeAutospacing="0" w:after="0" w:afterAutospacing="0"/>
        <w:rPr>
          <w:rFonts w:asciiTheme="minorHAnsi" w:hAnsiTheme="minorHAnsi" w:cstheme="minorHAnsi"/>
          <w:color w:val="000000"/>
          <w:sz w:val="19"/>
          <w:szCs w:val="19"/>
        </w:rPr>
      </w:pPr>
      <w:r w:rsidRPr="002F5C8C">
        <w:rPr>
          <w:rFonts w:asciiTheme="minorHAnsi" w:hAnsiTheme="minorHAnsi" w:cstheme="minorHAnsi"/>
          <w:color w:val="000000"/>
          <w:sz w:val="19"/>
          <w:szCs w:val="19"/>
        </w:rPr>
        <w:t xml:space="preserve">SDSN </w:t>
      </w:r>
      <w:proofErr w:type="spellStart"/>
      <w:r w:rsidRPr="002F5C8C">
        <w:rPr>
          <w:rFonts w:asciiTheme="minorHAnsi" w:hAnsiTheme="minorHAnsi" w:cstheme="minorHAnsi"/>
          <w:color w:val="000000"/>
          <w:sz w:val="19"/>
          <w:szCs w:val="19"/>
        </w:rPr>
        <w:t>Switzerland</w:t>
      </w:r>
      <w:proofErr w:type="spellEnd"/>
      <w:r w:rsidRPr="002F5C8C">
        <w:rPr>
          <w:rFonts w:asciiTheme="minorHAnsi" w:hAnsiTheme="minorHAnsi" w:cstheme="minorHAnsi"/>
          <w:color w:val="000000"/>
          <w:sz w:val="19"/>
          <w:szCs w:val="19"/>
        </w:rPr>
        <w:t xml:space="preserve"> als Schweizer Netzwerk von UN SDSN zur Implementierung der SDGs in der Schweiz und darüber hinaus. Wir danken für das Mandat diese Parlamentarische Gruppe mit breit abgestützter Expertise zu unterstützen und die grossen Opportunitäten der SDGs auf Parlamentsebene kommissions- und parteiübergreifend anzupacken.</w:t>
      </w:r>
    </w:p>
    <w:p w:rsidR="00AA664A" w:rsidRPr="002F5C8C" w:rsidRDefault="00AA664A" w:rsidP="00AA664A">
      <w:pPr>
        <w:pStyle w:val="StandardWeb"/>
        <w:numPr>
          <w:ilvl w:val="0"/>
          <w:numId w:val="1"/>
        </w:numPr>
        <w:spacing w:before="0" w:beforeAutospacing="0" w:after="0" w:afterAutospacing="0"/>
        <w:rPr>
          <w:rFonts w:asciiTheme="minorHAnsi" w:hAnsiTheme="minorHAnsi" w:cstheme="minorHAnsi"/>
          <w:color w:val="000000"/>
          <w:sz w:val="19"/>
          <w:szCs w:val="19"/>
        </w:rPr>
      </w:pPr>
      <w:r>
        <w:rPr>
          <w:rFonts w:asciiTheme="minorHAnsi" w:hAnsiTheme="minorHAnsi" w:cstheme="minorHAnsi"/>
          <w:color w:val="000000"/>
          <w:sz w:val="19"/>
          <w:szCs w:val="19"/>
        </w:rPr>
        <w:t xml:space="preserve">Die </w:t>
      </w:r>
      <w:r w:rsidRPr="00784BB7">
        <w:rPr>
          <w:rFonts w:asciiTheme="minorHAnsi" w:hAnsiTheme="minorHAnsi" w:cstheme="minorHAnsi"/>
          <w:b/>
          <w:color w:val="000000"/>
          <w:sz w:val="19"/>
          <w:szCs w:val="19"/>
        </w:rPr>
        <w:t>Schweiz fällt seit 2015 bei der Umsetzung zurück</w:t>
      </w:r>
      <w:r w:rsidRPr="002F5C8C">
        <w:rPr>
          <w:rFonts w:asciiTheme="minorHAnsi" w:hAnsiTheme="minorHAnsi" w:cstheme="minorHAnsi"/>
          <w:color w:val="000000"/>
          <w:sz w:val="19"/>
          <w:szCs w:val="19"/>
        </w:rPr>
        <w:t xml:space="preserve">. UN SDSN gibt </w:t>
      </w:r>
      <w:r>
        <w:rPr>
          <w:rFonts w:asciiTheme="minorHAnsi" w:hAnsiTheme="minorHAnsi" w:cstheme="minorHAnsi"/>
          <w:color w:val="000000"/>
          <w:sz w:val="19"/>
          <w:szCs w:val="19"/>
        </w:rPr>
        <w:t xml:space="preserve">jährlich ein Ranking heraus - </w:t>
      </w:r>
      <w:r w:rsidRPr="002F5C8C">
        <w:rPr>
          <w:rFonts w:asciiTheme="minorHAnsi" w:hAnsiTheme="minorHAnsi" w:cstheme="minorHAnsi"/>
          <w:color w:val="000000"/>
          <w:sz w:val="19"/>
          <w:szCs w:val="19"/>
        </w:rPr>
        <w:t>wir sind heute</w:t>
      </w:r>
      <w:r>
        <w:rPr>
          <w:rFonts w:asciiTheme="minorHAnsi" w:hAnsiTheme="minorHAnsi" w:cstheme="minorHAnsi"/>
          <w:color w:val="000000"/>
          <w:sz w:val="19"/>
          <w:szCs w:val="19"/>
        </w:rPr>
        <w:t xml:space="preserve"> 11 Ränge zurückgefallen und</w:t>
      </w:r>
      <w:r w:rsidRPr="002F5C8C">
        <w:rPr>
          <w:rFonts w:asciiTheme="minorHAnsi" w:hAnsiTheme="minorHAnsi" w:cstheme="minorHAnsi"/>
          <w:color w:val="000000"/>
          <w:sz w:val="19"/>
          <w:szCs w:val="19"/>
        </w:rPr>
        <w:t xml:space="preserve"> hinter Polen, Tschechien und Kroatien anzutreffen. Die Schweiz als führender Wissens- und Innovations- und Wirtschaftsstandort kann dies besser.</w:t>
      </w:r>
    </w:p>
    <w:p w:rsidR="00AA664A" w:rsidRPr="002F5C8C" w:rsidRDefault="00AA664A" w:rsidP="00AA664A">
      <w:pPr>
        <w:pStyle w:val="StandardWeb"/>
        <w:numPr>
          <w:ilvl w:val="0"/>
          <w:numId w:val="1"/>
        </w:numPr>
        <w:spacing w:before="0" w:beforeAutospacing="0" w:after="0" w:afterAutospacing="0"/>
        <w:rPr>
          <w:rStyle w:val="Hyperlink"/>
          <w:rFonts w:asciiTheme="minorHAnsi" w:hAnsiTheme="minorHAnsi" w:cstheme="minorHAnsi"/>
          <w:sz w:val="19"/>
          <w:szCs w:val="19"/>
        </w:rPr>
      </w:pPr>
      <w:r w:rsidRPr="002F5C8C">
        <w:rPr>
          <w:rFonts w:asciiTheme="minorHAnsi" w:hAnsiTheme="minorHAnsi" w:cstheme="minorHAnsi"/>
          <w:color w:val="000000"/>
          <w:sz w:val="19"/>
          <w:szCs w:val="19"/>
        </w:rPr>
        <w:t xml:space="preserve">Die Schweiz hat bisher keine </w:t>
      </w:r>
      <w:r>
        <w:rPr>
          <w:rFonts w:asciiTheme="minorHAnsi" w:hAnsiTheme="minorHAnsi" w:cstheme="minorHAnsi"/>
          <w:color w:val="000000"/>
          <w:sz w:val="19"/>
          <w:szCs w:val="19"/>
        </w:rPr>
        <w:fldChar w:fldCharType="begin"/>
      </w:r>
      <w:r>
        <w:rPr>
          <w:rFonts w:asciiTheme="minorHAnsi" w:hAnsiTheme="minorHAnsi" w:cstheme="minorHAnsi"/>
          <w:color w:val="000000"/>
          <w:sz w:val="19"/>
          <w:szCs w:val="19"/>
        </w:rPr>
        <w:instrText xml:space="preserve"> HYPERLINK "https://www.esdn.eu/fileadmin/ESDN_Reports/ESDN_Report_August_2021_Parliaments_and_SDGs_Final.pdf" </w:instrText>
      </w:r>
      <w:r>
        <w:rPr>
          <w:rFonts w:asciiTheme="minorHAnsi" w:hAnsiTheme="minorHAnsi" w:cstheme="minorHAnsi"/>
          <w:color w:val="000000"/>
          <w:sz w:val="19"/>
          <w:szCs w:val="19"/>
        </w:rPr>
        <w:fldChar w:fldCharType="separate"/>
      </w:r>
      <w:r w:rsidRPr="002F5C8C">
        <w:rPr>
          <w:rStyle w:val="Hyperlink"/>
          <w:rFonts w:asciiTheme="minorHAnsi" w:hAnsiTheme="minorHAnsi" w:cstheme="minorHAnsi"/>
          <w:sz w:val="19"/>
          <w:szCs w:val="19"/>
        </w:rPr>
        <w:t>Parlamentarischen Mechanismen zur Umsetzung der SDGs:</w:t>
      </w:r>
      <w:r w:rsidR="00784BB7">
        <w:rPr>
          <w:rStyle w:val="Hyperlink"/>
          <w:rFonts w:asciiTheme="minorHAnsi" w:hAnsiTheme="minorHAnsi" w:cstheme="minorHAnsi"/>
          <w:sz w:val="19"/>
          <w:szCs w:val="19"/>
        </w:rPr>
        <w:t xml:space="preserve"> Hier geht’s zu Beispielen wie Nachbarländern diese angehen.</w:t>
      </w:r>
    </w:p>
    <w:p w:rsidR="00AA664A" w:rsidRDefault="00AA664A" w:rsidP="00AA664A">
      <w:pPr>
        <w:pStyle w:val="StandardWeb"/>
        <w:spacing w:before="305" w:beforeAutospacing="0" w:after="0" w:afterAutospacing="0" w:line="480" w:lineRule="auto"/>
        <w:ind w:right="1568"/>
        <w:rPr>
          <w:rFonts w:asciiTheme="minorHAnsi" w:hAnsiTheme="minorHAnsi" w:cstheme="minorHAnsi"/>
          <w:color w:val="000000"/>
          <w:sz w:val="19"/>
          <w:szCs w:val="19"/>
        </w:rPr>
      </w:pPr>
      <w:r>
        <w:rPr>
          <w:rFonts w:asciiTheme="minorHAnsi" w:hAnsiTheme="minorHAnsi" w:cstheme="minorHAnsi"/>
          <w:color w:val="000000"/>
          <w:sz w:val="19"/>
          <w:szCs w:val="19"/>
        </w:rPr>
        <w:fldChar w:fldCharType="end"/>
      </w:r>
    </w:p>
    <w:p w:rsidR="00AA664A" w:rsidRPr="0013137B" w:rsidRDefault="00AA664A" w:rsidP="00AA664A">
      <w:pPr>
        <w:pStyle w:val="berschrift1"/>
        <w:ind w:firstLine="360"/>
      </w:pPr>
      <w:r>
        <w:t>Schwerpunkt Nachhaltiges Wirtschafts- und Finanzsystem</w:t>
      </w:r>
    </w:p>
    <w:p w:rsidR="00AA664A" w:rsidRPr="00C04918" w:rsidRDefault="00C04918" w:rsidP="00AA664A">
      <w:pPr>
        <w:pStyle w:val="IntensivesZitat"/>
      </w:pPr>
      <w:r w:rsidRPr="00C04918">
        <w:t>Jonathan Normand, B Lab Schweiz, Gründer &amp; CEO</w:t>
      </w:r>
    </w:p>
    <w:p w:rsidR="00C04918" w:rsidRPr="00C04918" w:rsidRDefault="00C04918" w:rsidP="00784BB7">
      <w:pPr>
        <w:pStyle w:val="StandardWeb"/>
        <w:numPr>
          <w:ilvl w:val="0"/>
          <w:numId w:val="1"/>
        </w:numPr>
        <w:spacing w:before="0" w:beforeAutospacing="0" w:after="0" w:afterAutospacing="0"/>
        <w:rPr>
          <w:rFonts w:asciiTheme="minorHAnsi" w:hAnsiTheme="minorHAnsi" w:cstheme="minorHAnsi"/>
          <w:color w:val="000000"/>
          <w:sz w:val="19"/>
          <w:szCs w:val="19"/>
        </w:rPr>
      </w:pPr>
      <w:r w:rsidRPr="00C04918">
        <w:rPr>
          <w:rFonts w:asciiTheme="minorHAnsi" w:hAnsiTheme="minorHAnsi" w:cstheme="minorHAnsi"/>
          <w:color w:val="000000"/>
          <w:sz w:val="19"/>
          <w:szCs w:val="19"/>
        </w:rPr>
        <w:t>B Lab Schweiz &amp; Swiss Triple Impact als Partner für das Schwerpunktthema Nachhaltige Wirtschaft, Handel und Finanzen: 12 Monate: +300 engagierte Unternehmen, +1500 weitere Unternehmen, die für die Chancen und Herausforderungen der Nachhaltigkeit sensibilisiert wurden. Fokus auf Zusammenarbeit und Veränderungen, die von der Privatwirtschaft und dem öffentlichen Sektor gemeinsam getragen werden.</w:t>
      </w:r>
    </w:p>
    <w:p w:rsidR="00C04918" w:rsidRPr="00784BB7" w:rsidRDefault="00C04918" w:rsidP="00784BB7">
      <w:pPr>
        <w:pStyle w:val="StandardWeb"/>
        <w:numPr>
          <w:ilvl w:val="0"/>
          <w:numId w:val="1"/>
        </w:numPr>
        <w:spacing w:before="0" w:beforeAutospacing="0" w:after="0" w:afterAutospacing="0"/>
        <w:rPr>
          <w:rFonts w:asciiTheme="minorHAnsi" w:hAnsiTheme="minorHAnsi" w:cstheme="minorHAnsi"/>
          <w:color w:val="000000"/>
          <w:sz w:val="19"/>
          <w:szCs w:val="19"/>
        </w:rPr>
      </w:pPr>
      <w:r w:rsidRPr="00C04918">
        <w:rPr>
          <w:rFonts w:asciiTheme="minorHAnsi" w:hAnsiTheme="minorHAnsi" w:cstheme="minorHAnsi"/>
          <w:color w:val="000000"/>
          <w:sz w:val="19"/>
          <w:szCs w:val="19"/>
        </w:rPr>
        <w:t>Aufbau einer starken und widerstandsfähigen Wirtschaft in der Schweiz, im Einklang mit den SDGs und der Agenda 2030. Dringlichkeit, eine auf nachhaltige Entwicklung ausgerichteten Marktinfrastruktur zu schaffen. Effiziente Infrastruktur nur mit Hilfe von Unternehmen und Akteuren aus dem Finanzsektor, der öffentlichen Hand, der Politik und den Hochschulen und Universitäten</w:t>
      </w:r>
      <w:r w:rsidRPr="00784BB7">
        <w:rPr>
          <w:rFonts w:asciiTheme="minorHAnsi" w:hAnsiTheme="minorHAnsi" w:cstheme="minorHAnsi"/>
          <w:color w:val="000000"/>
          <w:sz w:val="19"/>
          <w:szCs w:val="19"/>
        </w:rPr>
        <w:t>.</w:t>
      </w:r>
    </w:p>
    <w:p w:rsidR="00AA664A" w:rsidRPr="00C04918" w:rsidRDefault="00C04918" w:rsidP="00784BB7">
      <w:pPr>
        <w:pStyle w:val="StandardWeb"/>
        <w:numPr>
          <w:ilvl w:val="0"/>
          <w:numId w:val="1"/>
        </w:numPr>
        <w:spacing w:before="0" w:beforeAutospacing="0" w:after="0" w:afterAutospacing="0"/>
        <w:rPr>
          <w:rFonts w:asciiTheme="minorHAnsi" w:hAnsiTheme="minorHAnsi" w:cstheme="minorHAnsi"/>
          <w:color w:val="000000"/>
          <w:sz w:val="19"/>
          <w:szCs w:val="19"/>
        </w:rPr>
      </w:pPr>
      <w:r w:rsidRPr="00C04918">
        <w:rPr>
          <w:rFonts w:asciiTheme="minorHAnsi" w:hAnsiTheme="minorHAnsi" w:cstheme="minorHAnsi"/>
          <w:color w:val="000000"/>
          <w:sz w:val="19"/>
          <w:szCs w:val="19"/>
        </w:rPr>
        <w:t>Transformation des derzeitigen Wirtschaftssystems, indem Unternehmen ermutigt werden, ihre Auswirkungen auf den Planeten und die Gesellschaft offenzulegen, und indem Transparenzmechanismen geschaffen werden. Entwicklung von Unternehmensstatuten als greifbarste Möglichkeit, die Wirtschaft nachhaltig umzugestalten und sich an den SDGs auszurichten. Beispiel: Zusammenarbeit bei der Ausweitung des Obligationenrechts auf alle Unternehmen.</w:t>
      </w:r>
    </w:p>
    <w:p w:rsidR="00AA664A" w:rsidRPr="00C04918" w:rsidRDefault="00AA664A" w:rsidP="00AA664A">
      <w:pPr>
        <w:pStyle w:val="IntensivesZitat"/>
        <w:rPr>
          <w:lang w:val="en-AU"/>
        </w:rPr>
      </w:pPr>
      <w:r w:rsidRPr="00C04918">
        <w:rPr>
          <w:lang w:val="en-AU"/>
        </w:rPr>
        <w:t xml:space="preserve">Thomas P. Meier, CEO </w:t>
      </w:r>
      <w:proofErr w:type="spellStart"/>
      <w:r w:rsidRPr="00C04918">
        <w:rPr>
          <w:lang w:val="en-AU"/>
        </w:rPr>
        <w:t>Ricola</w:t>
      </w:r>
      <w:proofErr w:type="spellEnd"/>
      <w:r w:rsidRPr="00C04918">
        <w:rPr>
          <w:lang w:val="en-AU"/>
        </w:rPr>
        <w:t xml:space="preserve"> Group</w:t>
      </w:r>
    </w:p>
    <w:p w:rsidR="00AA664A" w:rsidRPr="001C2E2E" w:rsidRDefault="00AA664A" w:rsidP="00AA664A">
      <w:pPr>
        <w:pStyle w:val="StandardWeb"/>
        <w:spacing w:before="119" w:beforeAutospacing="0" w:after="0" w:afterAutospacing="0"/>
        <w:ind w:left="530" w:right="1649" w:firstLine="1"/>
        <w:rPr>
          <w:rFonts w:asciiTheme="minorHAnsi" w:hAnsiTheme="minorHAnsi" w:cstheme="minorHAnsi"/>
          <w:color w:val="000000"/>
          <w:sz w:val="19"/>
          <w:szCs w:val="19"/>
        </w:rPr>
      </w:pPr>
      <w:r w:rsidRPr="001C2E2E">
        <w:rPr>
          <w:rFonts w:asciiTheme="minorHAnsi" w:hAnsiTheme="minorHAnsi" w:cstheme="minorHAnsi"/>
          <w:color w:val="000000"/>
          <w:sz w:val="19"/>
          <w:szCs w:val="19"/>
        </w:rPr>
        <w:t>Nachhaltigkeit ist Teil der DNA der Firma und ist einer unternehmerische Grundhaltung, die das langfristige gesunde Gedeihen des Unternehmens fördert.</w:t>
      </w:r>
    </w:p>
    <w:p w:rsidR="00AA664A" w:rsidRPr="001C2E2E" w:rsidRDefault="00AA664A" w:rsidP="00AA664A">
      <w:pPr>
        <w:pStyle w:val="StandardWeb"/>
        <w:spacing w:before="119" w:beforeAutospacing="0" w:after="0" w:afterAutospacing="0"/>
        <w:ind w:left="530" w:right="1649" w:firstLine="1"/>
        <w:rPr>
          <w:rFonts w:asciiTheme="minorHAnsi" w:hAnsiTheme="minorHAnsi" w:cstheme="minorHAnsi"/>
          <w:color w:val="000000"/>
          <w:sz w:val="19"/>
          <w:szCs w:val="19"/>
        </w:rPr>
      </w:pPr>
      <w:r w:rsidRPr="001C2E2E">
        <w:rPr>
          <w:rFonts w:asciiTheme="minorHAnsi" w:hAnsiTheme="minorHAnsi" w:cstheme="minorHAnsi"/>
          <w:color w:val="000000"/>
          <w:sz w:val="19"/>
          <w:szCs w:val="19"/>
        </w:rPr>
        <w:t>Heute ist Nachhaltigkeit in der Wirtschaft keine Option mehr, es ist eine Notwendigkeit. Dies weil der Markt, Kunden und Konsumenten, dies verlangen.</w:t>
      </w:r>
    </w:p>
    <w:p w:rsidR="00AA664A" w:rsidRPr="00C966F3" w:rsidRDefault="00AA664A" w:rsidP="00AA664A">
      <w:pPr>
        <w:pStyle w:val="StandardWeb"/>
        <w:spacing w:before="119" w:beforeAutospacing="0" w:after="0" w:afterAutospacing="0"/>
        <w:ind w:left="530" w:right="1649" w:firstLine="1"/>
      </w:pPr>
      <w:r w:rsidRPr="001C2E2E">
        <w:rPr>
          <w:rFonts w:asciiTheme="minorHAnsi" w:hAnsiTheme="minorHAnsi" w:cstheme="minorHAnsi"/>
          <w:color w:val="000000"/>
          <w:sz w:val="19"/>
          <w:szCs w:val="19"/>
        </w:rPr>
        <w:t xml:space="preserve">Wir orientieren uns an den 17 Nachhaltigkeitszielen der Vereinten Nationen als Rahmen und verfolgen diejenigen Ziele, die für Ricola relevant sind. Die 17 </w:t>
      </w:r>
      <w:proofErr w:type="spellStart"/>
      <w:r w:rsidRPr="001C2E2E">
        <w:rPr>
          <w:rFonts w:asciiTheme="minorHAnsi" w:hAnsiTheme="minorHAnsi" w:cstheme="minorHAnsi"/>
          <w:color w:val="000000"/>
          <w:sz w:val="19"/>
          <w:szCs w:val="19"/>
        </w:rPr>
        <w:t>SDG’s</w:t>
      </w:r>
      <w:proofErr w:type="spellEnd"/>
      <w:r w:rsidRPr="001C2E2E">
        <w:rPr>
          <w:rFonts w:asciiTheme="minorHAnsi" w:hAnsiTheme="minorHAnsi" w:cstheme="minorHAnsi"/>
          <w:color w:val="000000"/>
          <w:sz w:val="19"/>
          <w:szCs w:val="19"/>
        </w:rPr>
        <w:t xml:space="preserve"> sind geeignet als Orientierungsrahmen in einem mannigfaltigen Kontext – von Unternehmen bis zum ganzen Land. Sie sind wie eine Landkarte, um in der Fülle der verschiedenen Ziele die kritischen auszuwählen und zu verfolgen.</w:t>
      </w:r>
    </w:p>
    <w:p w:rsidR="00AA664A" w:rsidRPr="00DA1534" w:rsidRDefault="00AA664A" w:rsidP="00AA664A">
      <w:pPr>
        <w:pStyle w:val="IntensivesZitat"/>
      </w:pPr>
      <w:r w:rsidRPr="00DA1534">
        <w:t xml:space="preserve">Prof. </w:t>
      </w:r>
      <w:proofErr w:type="spellStart"/>
      <w:r w:rsidRPr="00DA1534">
        <w:t>em</w:t>
      </w:r>
      <w:proofErr w:type="spellEnd"/>
      <w:r w:rsidRPr="00DA1534">
        <w:t xml:space="preserve">. Dr. Gunter Stephan, Co-Präsident des NFP 73 </w:t>
      </w:r>
    </w:p>
    <w:p w:rsidR="00AA664A" w:rsidRPr="00DA1534" w:rsidRDefault="00AA664A" w:rsidP="00AA664A">
      <w:pPr>
        <w:pStyle w:val="StandardWeb"/>
        <w:spacing w:before="63" w:beforeAutospacing="0" w:after="0" w:afterAutospacing="0"/>
        <w:ind w:left="529" w:right="820" w:hanging="3"/>
        <w:jc w:val="both"/>
        <w:rPr>
          <w:rFonts w:asciiTheme="minorHAnsi" w:hAnsiTheme="minorHAnsi" w:cstheme="minorHAnsi"/>
        </w:rPr>
      </w:pPr>
      <w:r w:rsidRPr="00DA1534">
        <w:rPr>
          <w:rFonts w:asciiTheme="minorHAnsi" w:hAnsiTheme="minorHAnsi" w:cstheme="minorHAnsi"/>
          <w:color w:val="000000"/>
          <w:sz w:val="19"/>
          <w:szCs w:val="19"/>
        </w:rPr>
        <w:t>Ziel des NFP73 ist, die Chancen und Risiken einer nachhaltigen Wirtschaft zu analysieren.  Insbesondere sollen Bedingungen identifiziert werden, die es ermöglichen den Wohlstand zu sichern und gleichzeitig nachhaltig zu wirtschaften. </w:t>
      </w:r>
    </w:p>
    <w:p w:rsidR="00AA664A" w:rsidRDefault="00AA664A" w:rsidP="00AA664A">
      <w:pPr>
        <w:pStyle w:val="StandardWeb"/>
        <w:spacing w:before="119" w:beforeAutospacing="0" w:after="0" w:afterAutospacing="0"/>
        <w:ind w:left="530" w:right="1649" w:firstLine="1"/>
        <w:rPr>
          <w:rStyle w:val="IntensiverVerweis"/>
          <w:rFonts w:asciiTheme="majorHAnsi" w:eastAsiaTheme="majorEastAsia" w:hAnsiTheme="majorHAnsi" w:cstheme="majorBidi"/>
          <w:b w:val="0"/>
          <w:bCs w:val="0"/>
          <w:sz w:val="26"/>
          <w:szCs w:val="26"/>
          <w:lang w:eastAsia="en-US"/>
        </w:rPr>
      </w:pPr>
      <w:r w:rsidRPr="00DA1534">
        <w:rPr>
          <w:rFonts w:asciiTheme="minorHAnsi" w:hAnsiTheme="minorHAnsi" w:cstheme="minorHAnsi"/>
          <w:b/>
          <w:bCs/>
          <w:color w:val="000000"/>
          <w:sz w:val="19"/>
          <w:szCs w:val="19"/>
        </w:rPr>
        <w:t xml:space="preserve">Resultate von vier bereits abgeschlossenen </w:t>
      </w:r>
      <w:r>
        <w:rPr>
          <w:rFonts w:asciiTheme="minorHAnsi" w:hAnsiTheme="minorHAnsi" w:cstheme="minorHAnsi"/>
          <w:b/>
          <w:bCs/>
          <w:color w:val="000000"/>
          <w:sz w:val="19"/>
          <w:szCs w:val="19"/>
        </w:rPr>
        <w:t xml:space="preserve">NFP73 </w:t>
      </w:r>
      <w:r w:rsidRPr="00DA1534">
        <w:rPr>
          <w:rFonts w:asciiTheme="minorHAnsi" w:hAnsiTheme="minorHAnsi" w:cstheme="minorHAnsi"/>
          <w:b/>
          <w:bCs/>
          <w:color w:val="000000"/>
          <w:sz w:val="19"/>
          <w:szCs w:val="19"/>
        </w:rPr>
        <w:t>Forschungsprojekten</w:t>
      </w:r>
      <w:r>
        <w:rPr>
          <w:rFonts w:asciiTheme="minorHAnsi" w:hAnsiTheme="minorHAnsi" w:cstheme="minorHAnsi"/>
          <w:b/>
          <w:bCs/>
          <w:color w:val="000000"/>
          <w:sz w:val="19"/>
          <w:szCs w:val="19"/>
        </w:rPr>
        <w:t xml:space="preserve"> (Referenzen untenstehend)</w:t>
      </w:r>
      <w:r w:rsidRPr="001C2E2E">
        <w:rPr>
          <w:rStyle w:val="IntensiverVerweis"/>
          <w:rFonts w:asciiTheme="majorHAnsi" w:eastAsiaTheme="majorEastAsia" w:hAnsiTheme="majorHAnsi" w:cstheme="majorBidi"/>
          <w:b w:val="0"/>
          <w:bCs w:val="0"/>
          <w:sz w:val="26"/>
          <w:szCs w:val="26"/>
          <w:lang w:eastAsia="en-US"/>
        </w:rPr>
        <w:t>: </w:t>
      </w:r>
    </w:p>
    <w:p w:rsidR="00784BB7" w:rsidRDefault="00AA664A" w:rsidP="00784BB7">
      <w:pPr>
        <w:pStyle w:val="Formatvorlage1"/>
        <w:rPr>
          <w:rStyle w:val="Hyperlink"/>
        </w:rPr>
      </w:pPr>
      <w:r w:rsidRPr="001C2E2E">
        <w:rPr>
          <w:rStyle w:val="Hyperlink"/>
        </w:rPr>
        <w:t xml:space="preserve">Freiwillige Umweltinitiativen </w:t>
      </w:r>
      <w:r w:rsidR="00416DF3" w:rsidRPr="001C2E2E">
        <w:rPr>
          <w:rStyle w:val="Hyperlink"/>
        </w:rPr>
        <w:t>der Privatwirtschaft</w:t>
      </w:r>
    </w:p>
    <w:p w:rsidR="00AA664A" w:rsidRPr="00784BB7" w:rsidRDefault="00AA664A" w:rsidP="00784BB7">
      <w:pPr>
        <w:pStyle w:val="Formatvorlage1"/>
        <w:spacing w:before="0"/>
        <w:ind w:firstLine="0"/>
        <w:rPr>
          <w:color w:val="0563C1" w:themeColor="hyperlink"/>
          <w:u w:val="single"/>
        </w:rPr>
      </w:pPr>
      <w:r w:rsidRPr="00DA1534">
        <w:rPr>
          <w:rFonts w:asciiTheme="minorHAnsi" w:hAnsiTheme="minorHAnsi" w:cstheme="minorHAnsi"/>
          <w:color w:val="000000"/>
          <w:sz w:val="19"/>
          <w:szCs w:val="19"/>
        </w:rPr>
        <w:t xml:space="preserve">Im Forschungsprojekt von </w:t>
      </w:r>
      <w:r w:rsidRPr="00DA1534">
        <w:rPr>
          <w:rFonts w:asciiTheme="minorHAnsi" w:hAnsiTheme="minorHAnsi" w:cstheme="minorHAnsi"/>
          <w:b/>
          <w:bCs/>
          <w:color w:val="000000"/>
          <w:sz w:val="19"/>
          <w:szCs w:val="19"/>
        </w:rPr>
        <w:t xml:space="preserve">Prof. Dr. Thomas Bernauer von der ETH Zürich </w:t>
      </w:r>
      <w:r w:rsidRPr="00DA1534">
        <w:rPr>
          <w:rFonts w:asciiTheme="minorHAnsi" w:hAnsiTheme="minorHAnsi" w:cstheme="minorHAnsi"/>
          <w:color w:val="000000"/>
          <w:sz w:val="19"/>
          <w:szCs w:val="19"/>
        </w:rPr>
        <w:t>wird aufgezeigt, dass der Übergang zu einer nachhaltigen Wirtschaft von der Bevölkerung breit unterstützt wird, </w:t>
      </w:r>
      <w:r w:rsidRPr="00DA1534">
        <w:rPr>
          <w:rFonts w:asciiTheme="minorHAnsi" w:hAnsiTheme="minorHAnsi" w:cstheme="minorHAnsi"/>
          <w:b/>
          <w:color w:val="000000"/>
          <w:sz w:val="19"/>
          <w:szCs w:val="19"/>
        </w:rPr>
        <w:t xml:space="preserve">vorausgesetzt die Politik formuliert klare Ziele und Sanktionsmechanismen beim Verfehlen </w:t>
      </w:r>
      <w:r w:rsidR="00416DF3" w:rsidRPr="00DA1534">
        <w:rPr>
          <w:rFonts w:asciiTheme="minorHAnsi" w:hAnsiTheme="minorHAnsi" w:cstheme="minorHAnsi"/>
          <w:b/>
          <w:color w:val="000000"/>
          <w:sz w:val="19"/>
          <w:szCs w:val="19"/>
        </w:rPr>
        <w:t>der Ziele</w:t>
      </w:r>
      <w:r w:rsidRPr="00DA1534">
        <w:rPr>
          <w:rFonts w:asciiTheme="minorHAnsi" w:hAnsiTheme="minorHAnsi" w:cstheme="minorHAnsi"/>
          <w:b/>
          <w:color w:val="000000"/>
          <w:sz w:val="19"/>
          <w:szCs w:val="19"/>
        </w:rPr>
        <w:t>.</w:t>
      </w:r>
      <w:r w:rsidRPr="00DA1534">
        <w:rPr>
          <w:rFonts w:asciiTheme="minorHAnsi" w:hAnsiTheme="minorHAnsi" w:cstheme="minorHAnsi"/>
          <w:color w:val="000000"/>
          <w:sz w:val="19"/>
          <w:szCs w:val="19"/>
        </w:rPr>
        <w:t>  </w:t>
      </w:r>
    </w:p>
    <w:p w:rsidR="00AA664A" w:rsidRPr="00DA1534" w:rsidRDefault="00AA664A" w:rsidP="00AA664A">
      <w:pPr>
        <w:pStyle w:val="StandardWeb"/>
        <w:spacing w:before="136" w:beforeAutospacing="0" w:after="0" w:afterAutospacing="0"/>
        <w:ind w:left="533"/>
        <w:rPr>
          <w:rFonts w:asciiTheme="minorHAnsi" w:hAnsiTheme="minorHAnsi" w:cstheme="minorHAnsi"/>
        </w:rPr>
      </w:pPr>
      <w:r w:rsidRPr="00DA1534">
        <w:rPr>
          <w:rFonts w:asciiTheme="minorHAnsi" w:hAnsiTheme="minorHAnsi" w:cstheme="minorHAnsi"/>
          <w:color w:val="000000"/>
          <w:sz w:val="19"/>
          <w:szCs w:val="19"/>
        </w:rPr>
        <w:t>Das Forschungsprojekt zeigt weiter, dass: </w:t>
      </w:r>
    </w:p>
    <w:p w:rsidR="00AA664A" w:rsidRPr="00DA1534" w:rsidRDefault="00AA664A" w:rsidP="00AA664A">
      <w:pPr>
        <w:pStyle w:val="StandardWeb"/>
        <w:spacing w:before="177" w:beforeAutospacing="0" w:after="0" w:afterAutospacing="0"/>
        <w:ind w:left="555" w:right="820" w:hanging="326"/>
        <w:jc w:val="both"/>
        <w:rPr>
          <w:rFonts w:asciiTheme="minorHAnsi" w:hAnsiTheme="minorHAnsi" w:cstheme="minorHAnsi"/>
        </w:rPr>
      </w:pPr>
      <w:r w:rsidRPr="00DA1534">
        <w:rPr>
          <w:rFonts w:asciiTheme="minorHAnsi" w:hAnsiTheme="minorHAnsi" w:cstheme="minorHAnsi"/>
          <w:color w:val="000000"/>
          <w:sz w:val="19"/>
          <w:szCs w:val="19"/>
        </w:rPr>
        <w:t xml:space="preserve">1. die Schweiz </w:t>
      </w:r>
      <w:r w:rsidRPr="00DA1534">
        <w:rPr>
          <w:rFonts w:asciiTheme="minorHAnsi" w:hAnsiTheme="minorHAnsi" w:cstheme="minorHAnsi"/>
          <w:b/>
          <w:color w:val="000000"/>
          <w:sz w:val="19"/>
          <w:szCs w:val="19"/>
        </w:rPr>
        <w:t>mehr evidenzbasierte und zielgerichtete Politik</w:t>
      </w:r>
      <w:r w:rsidRPr="00DA1534">
        <w:rPr>
          <w:rFonts w:asciiTheme="minorHAnsi" w:hAnsiTheme="minorHAnsi" w:cstheme="minorHAnsi"/>
          <w:color w:val="000000"/>
          <w:sz w:val="19"/>
          <w:szCs w:val="19"/>
        </w:rPr>
        <w:t xml:space="preserve"> betreiben sollte, d.h. die auf ein politisches Ziel (z.B. klimaneutral nach 2050) ausgerichteten Massnahmen sollten vor und während der Umsetzung begleitet werden, so dass die </w:t>
      </w:r>
      <w:r w:rsidRPr="00DA1534">
        <w:rPr>
          <w:rFonts w:asciiTheme="minorHAnsi" w:hAnsiTheme="minorHAnsi" w:cstheme="minorHAnsi"/>
          <w:b/>
          <w:color w:val="000000"/>
          <w:sz w:val="19"/>
          <w:szCs w:val="19"/>
        </w:rPr>
        <w:t xml:space="preserve">Umweltauswirkungen </w:t>
      </w:r>
      <w:r w:rsidR="0031305C" w:rsidRPr="00DA1534">
        <w:rPr>
          <w:rFonts w:asciiTheme="minorHAnsi" w:hAnsiTheme="minorHAnsi" w:cstheme="minorHAnsi"/>
          <w:b/>
          <w:color w:val="000000"/>
          <w:sz w:val="19"/>
          <w:szCs w:val="19"/>
        </w:rPr>
        <w:t>abgeschätzt (</w:t>
      </w:r>
      <w:r w:rsidRPr="00DA1534">
        <w:rPr>
          <w:rFonts w:asciiTheme="minorHAnsi" w:hAnsiTheme="minorHAnsi" w:cstheme="minorHAnsi"/>
          <w:b/>
          <w:color w:val="000000"/>
          <w:sz w:val="19"/>
          <w:szCs w:val="19"/>
        </w:rPr>
        <w:t xml:space="preserve">Impact) </w:t>
      </w:r>
      <w:r w:rsidRPr="00DA1534">
        <w:rPr>
          <w:rFonts w:asciiTheme="minorHAnsi" w:hAnsiTheme="minorHAnsi" w:cstheme="minorHAnsi"/>
          <w:color w:val="000000"/>
          <w:sz w:val="19"/>
          <w:szCs w:val="19"/>
        </w:rPr>
        <w:t xml:space="preserve">und die Akzeptanz in der Bevölkerung eruiert werden kann. In der EU wird </w:t>
      </w:r>
      <w:r w:rsidR="0031305C" w:rsidRPr="00DA1534">
        <w:rPr>
          <w:rFonts w:asciiTheme="minorHAnsi" w:hAnsiTheme="minorHAnsi" w:cstheme="minorHAnsi"/>
          <w:color w:val="000000"/>
          <w:sz w:val="19"/>
          <w:szCs w:val="19"/>
        </w:rPr>
        <w:t>dieser Ansatz</w:t>
      </w:r>
      <w:r w:rsidRPr="00DA1534">
        <w:rPr>
          <w:rFonts w:asciiTheme="minorHAnsi" w:hAnsiTheme="minorHAnsi" w:cstheme="minorHAnsi"/>
          <w:color w:val="000000"/>
          <w:sz w:val="19"/>
          <w:szCs w:val="19"/>
        </w:rPr>
        <w:t xml:space="preserve"> relativ systematisch verfolgt, in der Schweiz weitestgehend nicht. </w:t>
      </w:r>
    </w:p>
    <w:p w:rsidR="00AA664A" w:rsidRPr="00DA1534" w:rsidRDefault="00AA664A" w:rsidP="00AA664A">
      <w:pPr>
        <w:pStyle w:val="StandardWeb"/>
        <w:spacing w:before="133" w:beforeAutospacing="0" w:after="0" w:afterAutospacing="0"/>
        <w:ind w:left="533" w:right="819" w:hanging="357"/>
        <w:rPr>
          <w:rFonts w:asciiTheme="minorHAnsi" w:hAnsiTheme="minorHAnsi" w:cstheme="minorHAnsi"/>
        </w:rPr>
      </w:pPr>
      <w:r w:rsidRPr="00DA1534">
        <w:rPr>
          <w:rFonts w:asciiTheme="minorHAnsi" w:hAnsiTheme="minorHAnsi" w:cstheme="minorHAnsi"/>
          <w:color w:val="000000"/>
          <w:sz w:val="19"/>
          <w:szCs w:val="19"/>
        </w:rPr>
        <w:t>2. die Sch</w:t>
      </w:r>
      <w:r w:rsidR="0031305C">
        <w:rPr>
          <w:rFonts w:asciiTheme="minorHAnsi" w:hAnsiTheme="minorHAnsi" w:cstheme="minorHAnsi"/>
          <w:color w:val="000000"/>
          <w:sz w:val="19"/>
          <w:szCs w:val="19"/>
        </w:rPr>
        <w:t>w</w:t>
      </w:r>
      <w:r w:rsidRPr="00DA1534">
        <w:rPr>
          <w:rFonts w:asciiTheme="minorHAnsi" w:hAnsiTheme="minorHAnsi" w:cstheme="minorHAnsi"/>
          <w:color w:val="000000"/>
          <w:sz w:val="19"/>
          <w:szCs w:val="19"/>
        </w:rPr>
        <w:t xml:space="preserve">eizer </w:t>
      </w:r>
      <w:r w:rsidRPr="00DA1534">
        <w:rPr>
          <w:rFonts w:asciiTheme="minorHAnsi" w:hAnsiTheme="minorHAnsi" w:cstheme="minorHAnsi"/>
          <w:b/>
          <w:color w:val="000000"/>
          <w:sz w:val="19"/>
          <w:szCs w:val="19"/>
        </w:rPr>
        <w:t>Umweltpolitik</w:t>
      </w:r>
      <w:r w:rsidRPr="00DA1534">
        <w:rPr>
          <w:rFonts w:asciiTheme="minorHAnsi" w:hAnsiTheme="minorHAnsi" w:cstheme="minorHAnsi"/>
          <w:color w:val="000000"/>
          <w:sz w:val="19"/>
          <w:szCs w:val="19"/>
        </w:rPr>
        <w:t xml:space="preserve"> ist </w:t>
      </w:r>
      <w:r w:rsidRPr="00DA1534">
        <w:rPr>
          <w:rFonts w:asciiTheme="minorHAnsi" w:hAnsiTheme="minorHAnsi" w:cstheme="minorHAnsi"/>
          <w:b/>
          <w:color w:val="000000"/>
          <w:sz w:val="19"/>
          <w:szCs w:val="19"/>
        </w:rPr>
        <w:t>heute primär national</w:t>
      </w:r>
      <w:r w:rsidRPr="00DA1534">
        <w:rPr>
          <w:rFonts w:asciiTheme="minorHAnsi" w:hAnsiTheme="minorHAnsi" w:cstheme="minorHAnsi"/>
          <w:color w:val="000000"/>
          <w:sz w:val="19"/>
          <w:szCs w:val="19"/>
        </w:rPr>
        <w:t xml:space="preserve">, sie sollte aber vielmehr </w:t>
      </w:r>
      <w:r w:rsidRPr="00DA1534">
        <w:rPr>
          <w:rFonts w:asciiTheme="minorHAnsi" w:hAnsiTheme="minorHAnsi" w:cstheme="minorHAnsi"/>
          <w:b/>
          <w:color w:val="000000"/>
          <w:sz w:val="19"/>
          <w:szCs w:val="19"/>
        </w:rPr>
        <w:t xml:space="preserve">international,  global </w:t>
      </w:r>
      <w:r w:rsidRPr="00DA1534">
        <w:rPr>
          <w:rFonts w:asciiTheme="minorHAnsi" w:hAnsiTheme="minorHAnsi" w:cstheme="minorHAnsi"/>
          <w:color w:val="000000"/>
          <w:sz w:val="19"/>
          <w:szCs w:val="19"/>
        </w:rPr>
        <w:t>ausgerichtet sein. </w:t>
      </w:r>
    </w:p>
    <w:p w:rsidR="00AA664A" w:rsidRPr="00CF1B28" w:rsidRDefault="009165D1" w:rsidP="00CF1B28">
      <w:pPr>
        <w:pStyle w:val="berschrift2"/>
        <w:spacing w:before="119"/>
        <w:ind w:left="527"/>
      </w:pPr>
      <w:hyperlink r:id="rId8" w:history="1">
        <w:proofErr w:type="spellStart"/>
        <w:r w:rsidR="00AA664A" w:rsidRPr="00CF1B28">
          <w:rPr>
            <w:rStyle w:val="Hyperlink"/>
          </w:rPr>
          <w:t>Dekarbonisierung</w:t>
        </w:r>
        <w:proofErr w:type="spellEnd"/>
        <w:r w:rsidR="00AA664A" w:rsidRPr="00CF1B28">
          <w:rPr>
            <w:rStyle w:val="Hyperlink"/>
          </w:rPr>
          <w:t xml:space="preserve"> </w:t>
        </w:r>
        <w:r w:rsidR="00AA664A" w:rsidRPr="00CF1B28">
          <w:rPr>
            <w:rStyle w:val="Hyperlink"/>
          </w:rPr>
          <w:t>des Transportsektors</w:t>
        </w:r>
      </w:hyperlink>
      <w:r w:rsidR="00416DF3">
        <w:rPr>
          <w:rStyle w:val="Hyperlink"/>
          <w:spacing w:val="5"/>
        </w:rPr>
        <w:br/>
      </w:r>
      <w:r w:rsidR="00AA664A" w:rsidRPr="00DA1534">
        <w:rPr>
          <w:rFonts w:asciiTheme="minorHAnsi" w:hAnsiTheme="minorHAnsi" w:cstheme="minorHAnsi"/>
          <w:b/>
          <w:bCs/>
          <w:color w:val="000000"/>
          <w:sz w:val="19"/>
          <w:szCs w:val="19"/>
        </w:rPr>
        <w:t xml:space="preserve">Markus </w:t>
      </w:r>
      <w:proofErr w:type="spellStart"/>
      <w:r w:rsidR="00AA664A" w:rsidRPr="00DA1534">
        <w:rPr>
          <w:rFonts w:asciiTheme="minorHAnsi" w:hAnsiTheme="minorHAnsi" w:cstheme="minorHAnsi"/>
          <w:b/>
          <w:bCs/>
          <w:color w:val="000000"/>
          <w:sz w:val="19"/>
          <w:szCs w:val="19"/>
        </w:rPr>
        <w:t>Maibach</w:t>
      </w:r>
      <w:proofErr w:type="spellEnd"/>
      <w:r w:rsidR="00AA664A" w:rsidRPr="00DA1534">
        <w:rPr>
          <w:rFonts w:asciiTheme="minorHAnsi" w:hAnsiTheme="minorHAnsi" w:cstheme="minorHAnsi"/>
          <w:b/>
          <w:bCs/>
          <w:color w:val="000000"/>
          <w:sz w:val="19"/>
          <w:szCs w:val="19"/>
        </w:rPr>
        <w:t xml:space="preserve"> von INFRAS </w:t>
      </w:r>
      <w:r w:rsidR="00AA664A" w:rsidRPr="00DA1534">
        <w:rPr>
          <w:rFonts w:asciiTheme="minorHAnsi" w:hAnsiTheme="minorHAnsi" w:cstheme="minorHAnsi"/>
          <w:color w:val="000000"/>
          <w:sz w:val="19"/>
          <w:szCs w:val="19"/>
        </w:rPr>
        <w:t xml:space="preserve">kommt aufgrund seiner Forschung zum Schluss, dass für die  </w:t>
      </w:r>
      <w:r w:rsidR="00AA664A" w:rsidRPr="00DA1534">
        <w:rPr>
          <w:rFonts w:asciiTheme="minorHAnsi" w:hAnsiTheme="minorHAnsi" w:cstheme="minorHAnsi"/>
          <w:b/>
          <w:bCs/>
          <w:color w:val="000000"/>
          <w:sz w:val="19"/>
          <w:szCs w:val="19"/>
        </w:rPr>
        <w:t xml:space="preserve">Dekarbonisierung des Transportsektors </w:t>
      </w:r>
      <w:r w:rsidR="00AA664A" w:rsidRPr="00DA1534">
        <w:rPr>
          <w:rFonts w:asciiTheme="minorHAnsi" w:hAnsiTheme="minorHAnsi" w:cstheme="minorHAnsi"/>
          <w:b/>
          <w:color w:val="000000"/>
          <w:sz w:val="19"/>
          <w:szCs w:val="19"/>
        </w:rPr>
        <w:t>marktbasierte Instrument nicht ausreichen</w:t>
      </w:r>
      <w:r w:rsidR="00AA664A" w:rsidRPr="00DA1534">
        <w:rPr>
          <w:rFonts w:asciiTheme="minorHAnsi" w:hAnsiTheme="minorHAnsi" w:cstheme="minorHAnsi"/>
          <w:color w:val="000000"/>
          <w:sz w:val="19"/>
          <w:szCs w:val="19"/>
        </w:rPr>
        <w:t>. Zusätzlich  zu zielgerichteten Investitionen in die Infrastruktur und den ÖV sowie eine Förderung der E Mobilität sind regulatorische Massnahmen wie ein Verbot des Verkaufs von Fahrzeugen mit  fossilem Antrieb ab 2032 notwendig. </w:t>
      </w:r>
    </w:p>
    <w:p w:rsidR="00AA664A" w:rsidRPr="005C648B" w:rsidRDefault="00AA664A" w:rsidP="00AA664A"/>
    <w:p w:rsidR="00AA664A" w:rsidRPr="00416DF3" w:rsidRDefault="00AA664A" w:rsidP="00416DF3">
      <w:pPr>
        <w:pStyle w:val="StandardWeb"/>
        <w:spacing w:before="119" w:beforeAutospacing="0" w:after="0" w:afterAutospacing="0"/>
        <w:ind w:left="527" w:right="822" w:firstLine="6"/>
        <w:rPr>
          <w:rFonts w:asciiTheme="majorHAnsi" w:eastAsiaTheme="majorEastAsia" w:hAnsiTheme="majorHAnsi" w:cstheme="majorBidi"/>
          <w:color w:val="0563C1" w:themeColor="hyperlink"/>
          <w:spacing w:val="5"/>
          <w:sz w:val="26"/>
          <w:szCs w:val="26"/>
          <w:u w:val="single"/>
          <w:lang w:eastAsia="en-US"/>
        </w:rPr>
      </w:pPr>
      <w:r w:rsidRPr="001C2E2E">
        <w:rPr>
          <w:rStyle w:val="Hyperlink"/>
          <w:rFonts w:asciiTheme="majorHAnsi" w:eastAsiaTheme="majorEastAsia" w:hAnsiTheme="majorHAnsi" w:cstheme="majorBidi"/>
          <w:spacing w:val="5"/>
          <w:sz w:val="26"/>
          <w:szCs w:val="26"/>
          <w:lang w:eastAsia="en-US"/>
        </w:rPr>
        <w:t>Wie können wir sicherstellen, dass die Kreislaufwirtschaft nachhaltig ist?</w:t>
      </w:r>
      <w:r w:rsidR="00784BB7">
        <w:rPr>
          <w:rStyle w:val="Hyperlink"/>
          <w:rFonts w:asciiTheme="majorHAnsi" w:eastAsiaTheme="majorEastAsia" w:hAnsiTheme="majorHAnsi" w:cstheme="majorBidi"/>
          <w:spacing w:val="5"/>
          <w:sz w:val="26"/>
          <w:szCs w:val="26"/>
          <w:lang w:eastAsia="en-US"/>
        </w:rPr>
        <w:br/>
      </w:r>
      <w:r w:rsidRPr="001C2E2E">
        <w:rPr>
          <w:rFonts w:asciiTheme="minorHAnsi" w:hAnsiTheme="minorHAnsi" w:cstheme="minorHAnsi"/>
          <w:b/>
          <w:color w:val="000000"/>
          <w:sz w:val="19"/>
          <w:szCs w:val="19"/>
        </w:rPr>
        <w:t>Kreislaufwirtschaft ist per se nicht nachhaltig.</w:t>
      </w:r>
      <w:r w:rsidRPr="00DA1534">
        <w:rPr>
          <w:rFonts w:asciiTheme="minorHAnsi" w:hAnsiTheme="minorHAnsi" w:cstheme="minorHAnsi"/>
          <w:color w:val="000000"/>
          <w:sz w:val="19"/>
          <w:szCs w:val="19"/>
        </w:rPr>
        <w:t xml:space="preserve"> </w:t>
      </w:r>
      <w:r w:rsidRPr="00DA1534">
        <w:rPr>
          <w:rFonts w:asciiTheme="minorHAnsi" w:hAnsiTheme="minorHAnsi" w:cstheme="minorHAnsi"/>
          <w:b/>
          <w:bCs/>
          <w:color w:val="000000"/>
          <w:sz w:val="19"/>
          <w:szCs w:val="19"/>
        </w:rPr>
        <w:t xml:space="preserve">Prof. Dr. Stephanie Hellweg von der ETH Zürich </w:t>
      </w:r>
      <w:r w:rsidRPr="00DA1534">
        <w:rPr>
          <w:rFonts w:asciiTheme="minorHAnsi" w:hAnsiTheme="minorHAnsi" w:cstheme="minorHAnsi"/>
          <w:color w:val="000000"/>
          <w:sz w:val="19"/>
          <w:szCs w:val="19"/>
        </w:rPr>
        <w:t xml:space="preserve">hat den </w:t>
      </w:r>
      <w:proofErr w:type="spellStart"/>
      <w:r w:rsidRPr="00DA1534">
        <w:rPr>
          <w:rFonts w:asciiTheme="minorHAnsi" w:hAnsiTheme="minorHAnsi" w:cstheme="minorHAnsi"/>
          <w:b/>
          <w:bCs/>
          <w:color w:val="000000"/>
          <w:sz w:val="19"/>
          <w:szCs w:val="19"/>
        </w:rPr>
        <w:t>Retained</w:t>
      </w:r>
      <w:proofErr w:type="spellEnd"/>
      <w:r w:rsidRPr="00DA1534">
        <w:rPr>
          <w:rFonts w:asciiTheme="minorHAnsi" w:hAnsiTheme="minorHAnsi" w:cstheme="minorHAnsi"/>
          <w:b/>
          <w:bCs/>
          <w:color w:val="000000"/>
          <w:sz w:val="19"/>
          <w:szCs w:val="19"/>
        </w:rPr>
        <w:t xml:space="preserve"> </w:t>
      </w:r>
      <w:proofErr w:type="spellStart"/>
      <w:r w:rsidRPr="00DA1534">
        <w:rPr>
          <w:rFonts w:asciiTheme="minorHAnsi" w:hAnsiTheme="minorHAnsi" w:cstheme="minorHAnsi"/>
          <w:b/>
          <w:bCs/>
          <w:color w:val="000000"/>
          <w:sz w:val="19"/>
          <w:szCs w:val="19"/>
        </w:rPr>
        <w:t>Envrionmental</w:t>
      </w:r>
      <w:proofErr w:type="spellEnd"/>
      <w:r w:rsidRPr="00DA1534">
        <w:rPr>
          <w:rFonts w:asciiTheme="minorHAnsi" w:hAnsiTheme="minorHAnsi" w:cstheme="minorHAnsi"/>
          <w:b/>
          <w:bCs/>
          <w:color w:val="000000"/>
          <w:sz w:val="19"/>
          <w:szCs w:val="19"/>
        </w:rPr>
        <w:t xml:space="preserve"> Value Indikator </w:t>
      </w:r>
      <w:r w:rsidRPr="00DA1534">
        <w:rPr>
          <w:rFonts w:asciiTheme="minorHAnsi" w:hAnsiTheme="minorHAnsi" w:cstheme="minorHAnsi"/>
          <w:color w:val="000000"/>
          <w:sz w:val="19"/>
          <w:szCs w:val="19"/>
        </w:rPr>
        <w:t>entwickelt, mit dem der ökologische Wert, der  durch die Wiederverwendung, Wiederaufbereitung, Reparatur oder Recycling erhalten bleibt,  anhand von Umweltkennzahlen berechnet werden kann. Zudem sollte sichergestellt werden, dass  zirkuläre Geschäftsmodelle insgesamt netto positive Effekte auf Umwelt, Gesellschaft und  Wirtschaft aufweisen. </w:t>
      </w:r>
    </w:p>
    <w:p w:rsidR="004140C9" w:rsidRPr="00DA1534" w:rsidRDefault="004140C9" w:rsidP="00AA664A">
      <w:pPr>
        <w:pStyle w:val="StandardWeb"/>
        <w:spacing w:before="0" w:beforeAutospacing="0" w:after="0" w:afterAutospacing="0"/>
        <w:ind w:left="526" w:right="820" w:firstLine="7"/>
        <w:rPr>
          <w:rFonts w:asciiTheme="minorHAnsi" w:hAnsiTheme="minorHAnsi" w:cstheme="minorHAnsi"/>
        </w:rPr>
      </w:pPr>
    </w:p>
    <w:p w:rsidR="00AA664A" w:rsidRDefault="00AA664A" w:rsidP="0031305C">
      <w:pPr>
        <w:pStyle w:val="StandardWeb"/>
        <w:spacing w:before="0" w:beforeAutospacing="0" w:after="0" w:afterAutospacing="0"/>
        <w:ind w:left="526" w:right="820" w:firstLine="7"/>
        <w:rPr>
          <w:rStyle w:val="Hyperlink"/>
          <w:rFonts w:asciiTheme="majorHAnsi" w:eastAsiaTheme="majorEastAsia" w:hAnsiTheme="majorHAnsi" w:cstheme="majorBidi"/>
          <w:spacing w:val="5"/>
          <w:sz w:val="26"/>
          <w:szCs w:val="26"/>
          <w:lang w:eastAsia="en-US"/>
        </w:rPr>
      </w:pPr>
      <w:r w:rsidRPr="001C2E2E">
        <w:rPr>
          <w:rStyle w:val="Hyperlink"/>
          <w:rFonts w:asciiTheme="majorHAnsi" w:eastAsiaTheme="majorEastAsia" w:hAnsiTheme="majorHAnsi" w:cstheme="majorBidi"/>
          <w:spacing w:val="5"/>
          <w:sz w:val="26"/>
          <w:szCs w:val="26"/>
          <w:lang w:eastAsia="en-US"/>
        </w:rPr>
        <w:t xml:space="preserve">Arbeitsmarkteffekte einer grünen  Volkswirtschaft  </w:t>
      </w:r>
    </w:p>
    <w:p w:rsidR="00AA664A" w:rsidRPr="001C2E2E" w:rsidRDefault="00AA664A" w:rsidP="00AA664A">
      <w:pPr>
        <w:pStyle w:val="StandardWeb"/>
        <w:spacing w:before="0" w:beforeAutospacing="0" w:after="0" w:afterAutospacing="0"/>
        <w:ind w:left="526" w:right="820" w:firstLine="7"/>
        <w:rPr>
          <w:rFonts w:asciiTheme="majorHAnsi" w:eastAsiaTheme="majorEastAsia" w:hAnsiTheme="majorHAnsi" w:cstheme="majorBidi"/>
          <w:color w:val="0563C1" w:themeColor="hyperlink"/>
          <w:spacing w:val="5"/>
          <w:sz w:val="26"/>
          <w:szCs w:val="26"/>
          <w:u w:val="single"/>
          <w:lang w:eastAsia="en-US"/>
        </w:rPr>
      </w:pPr>
      <w:r w:rsidRPr="00C966F3">
        <w:rPr>
          <w:rFonts w:asciiTheme="minorHAnsi" w:hAnsiTheme="minorHAnsi" w:cstheme="minorHAnsi"/>
          <w:b/>
          <w:color w:val="000000"/>
          <w:sz w:val="19"/>
          <w:szCs w:val="19"/>
        </w:rPr>
        <w:t xml:space="preserve">Prof. Dr. Rolf Weder von der Universität Basel identifizierte die Arbeitsmarkteffekte einer  grünen Wirtschaft. </w:t>
      </w:r>
      <w:r w:rsidRPr="00C966F3">
        <w:rPr>
          <w:rFonts w:asciiTheme="minorHAnsi" w:hAnsiTheme="minorHAnsi" w:cstheme="minorHAnsi"/>
          <w:color w:val="000000"/>
          <w:sz w:val="19"/>
          <w:szCs w:val="19"/>
        </w:rPr>
        <w:t>Seine Forschung zeigt:</w:t>
      </w:r>
      <w:r w:rsidRPr="00DA1534">
        <w:rPr>
          <w:rFonts w:asciiTheme="minorHAnsi" w:hAnsiTheme="minorHAnsi" w:cstheme="minorHAnsi"/>
          <w:color w:val="000000"/>
          <w:sz w:val="19"/>
          <w:szCs w:val="19"/>
        </w:rPr>
        <w:t> </w:t>
      </w:r>
    </w:p>
    <w:p w:rsidR="00AA664A" w:rsidRPr="00DA1534" w:rsidRDefault="00AA664A" w:rsidP="00AA664A">
      <w:pPr>
        <w:pStyle w:val="StandardWeb"/>
        <w:spacing w:before="135" w:beforeAutospacing="0" w:after="0" w:afterAutospacing="0"/>
        <w:ind w:left="1276"/>
        <w:rPr>
          <w:rFonts w:asciiTheme="minorHAnsi" w:hAnsiTheme="minorHAnsi" w:cstheme="minorHAnsi"/>
        </w:rPr>
      </w:pPr>
      <w:r w:rsidRPr="00DA1534">
        <w:rPr>
          <w:rFonts w:asciiTheme="minorHAnsi" w:hAnsiTheme="minorHAnsi" w:cstheme="minorHAnsi"/>
          <w:color w:val="000000"/>
          <w:sz w:val="19"/>
          <w:szCs w:val="19"/>
        </w:rPr>
        <w:t>1. Der schweizerische Arbeitsmarkt ist fit für eine grüne Wirtschaft. </w:t>
      </w:r>
    </w:p>
    <w:p w:rsidR="00AA664A" w:rsidRPr="00DA1534" w:rsidRDefault="00AA664A" w:rsidP="00AA664A">
      <w:pPr>
        <w:pStyle w:val="StandardWeb"/>
        <w:spacing w:before="177" w:beforeAutospacing="0" w:after="0" w:afterAutospacing="0"/>
        <w:ind w:right="899"/>
        <w:jc w:val="right"/>
        <w:rPr>
          <w:rFonts w:asciiTheme="minorHAnsi" w:hAnsiTheme="minorHAnsi" w:cstheme="minorHAnsi"/>
        </w:rPr>
      </w:pPr>
      <w:r w:rsidRPr="00DA1534">
        <w:rPr>
          <w:rFonts w:asciiTheme="minorHAnsi" w:hAnsiTheme="minorHAnsi" w:cstheme="minorHAnsi"/>
          <w:color w:val="000000"/>
          <w:sz w:val="19"/>
          <w:szCs w:val="19"/>
        </w:rPr>
        <w:t>2. Die Herausforderung liegt in der Verfügbarkeit der benötigten Fähigkeiten und Berufe. </w:t>
      </w:r>
    </w:p>
    <w:p w:rsidR="00AA664A" w:rsidRDefault="00AA664A" w:rsidP="00784BB7">
      <w:pPr>
        <w:pStyle w:val="StandardWeb"/>
        <w:spacing w:before="180" w:beforeAutospacing="0" w:after="0" w:afterAutospacing="0"/>
        <w:ind w:left="1253" w:right="820" w:hanging="358"/>
        <w:jc w:val="both"/>
        <w:rPr>
          <w:rFonts w:asciiTheme="minorHAnsi" w:hAnsiTheme="minorHAnsi" w:cstheme="minorHAnsi"/>
          <w:color w:val="000000"/>
          <w:sz w:val="19"/>
          <w:szCs w:val="19"/>
        </w:rPr>
      </w:pPr>
      <w:r w:rsidRPr="00DA1534">
        <w:rPr>
          <w:rFonts w:asciiTheme="minorHAnsi" w:hAnsiTheme="minorHAnsi" w:cstheme="minorHAnsi"/>
          <w:color w:val="000000"/>
          <w:sz w:val="19"/>
          <w:szCs w:val="19"/>
        </w:rPr>
        <w:t>3. Es sollten in der Aus- und Weiterbildung Anreize gesetzt werden, um bestimmte  ("grüne") Fähigkeiten zu vermitteln, und Lernende für die MINT-Fächer (Mathematik,  Informatik, Naturwissenschaften und Technik) zu begeistern.</w:t>
      </w:r>
    </w:p>
    <w:p w:rsidR="00AA664A" w:rsidRPr="00592B7A" w:rsidRDefault="00AA664A" w:rsidP="00AA664A">
      <w:pPr>
        <w:pStyle w:val="berschrift1"/>
        <w:ind w:firstLine="360"/>
      </w:pPr>
      <w:r>
        <w:t>Schwerpunkt Ernährung</w:t>
      </w:r>
    </w:p>
    <w:p w:rsidR="00AA664A" w:rsidRPr="000B15A5" w:rsidRDefault="00AA664A" w:rsidP="00AA664A">
      <w:pPr>
        <w:pStyle w:val="IntensivesZitat"/>
      </w:pPr>
      <w:r>
        <w:t>Lukas Fesenfeld, Vertretender Expert Panel Ernährungszukunft Schweiz</w:t>
      </w:r>
    </w:p>
    <w:p w:rsidR="00AA664A" w:rsidRPr="00EA22D0" w:rsidRDefault="00AA664A" w:rsidP="00AA664A">
      <w:pPr>
        <w:pStyle w:val="Listenabsatz"/>
        <w:numPr>
          <w:ilvl w:val="0"/>
          <w:numId w:val="3"/>
        </w:numPr>
        <w:contextualSpacing w:val="0"/>
        <w:rPr>
          <w:rFonts w:eastAsia="Times New Roman" w:cstheme="minorHAnsi"/>
          <w:b/>
          <w:color w:val="000000"/>
          <w:sz w:val="19"/>
          <w:szCs w:val="19"/>
          <w:lang w:eastAsia="de-CH"/>
        </w:rPr>
      </w:pPr>
      <w:r w:rsidRPr="000B15A5">
        <w:rPr>
          <w:rFonts w:eastAsia="Times New Roman" w:cstheme="minorHAnsi"/>
          <w:color w:val="000000"/>
          <w:sz w:val="19"/>
          <w:szCs w:val="19"/>
          <w:lang w:eastAsia="de-CH"/>
        </w:rPr>
        <w:t>Gründung des</w:t>
      </w:r>
      <w:r>
        <w:rPr>
          <w:rFonts w:eastAsia="Times New Roman" w:cstheme="minorHAnsi"/>
          <w:color w:val="000000"/>
          <w:sz w:val="19"/>
          <w:szCs w:val="19"/>
          <w:lang w:eastAsia="de-CH"/>
        </w:rPr>
        <w:t xml:space="preserve"> interdisziplinären </w:t>
      </w:r>
      <w:r w:rsidRPr="00EA22D0">
        <w:rPr>
          <w:rFonts w:eastAsia="Times New Roman" w:cstheme="minorHAnsi"/>
          <w:b/>
          <w:color w:val="000000"/>
          <w:sz w:val="19"/>
          <w:szCs w:val="19"/>
          <w:lang w:eastAsia="de-CH"/>
        </w:rPr>
        <w:t>Expert Panel</w:t>
      </w:r>
      <w:r w:rsidRPr="000B15A5">
        <w:rPr>
          <w:rFonts w:eastAsia="Times New Roman" w:cstheme="minorHAnsi"/>
          <w:color w:val="000000"/>
          <w:sz w:val="19"/>
          <w:szCs w:val="19"/>
          <w:lang w:eastAsia="de-CH"/>
        </w:rPr>
        <w:t xml:space="preserve"> </w:t>
      </w:r>
      <w:r>
        <w:rPr>
          <w:rFonts w:eastAsia="Times New Roman" w:cstheme="minorHAnsi"/>
          <w:color w:val="000000"/>
          <w:sz w:val="19"/>
          <w:szCs w:val="19"/>
          <w:lang w:eastAsia="de-CH"/>
        </w:rPr>
        <w:t xml:space="preserve">aus über 30 führenden WissenschaftlerInnen </w:t>
      </w:r>
      <w:r w:rsidRPr="000B15A5">
        <w:rPr>
          <w:rFonts w:eastAsia="Times New Roman" w:cstheme="minorHAnsi"/>
          <w:color w:val="000000"/>
          <w:sz w:val="19"/>
          <w:szCs w:val="19"/>
          <w:lang w:eastAsia="de-CH"/>
        </w:rPr>
        <w:t xml:space="preserve">zur Entwicklung evidenzbasierter Vorschläge zur </w:t>
      </w:r>
      <w:r w:rsidRPr="00EA22D0">
        <w:rPr>
          <w:rFonts w:eastAsia="Times New Roman" w:cstheme="minorHAnsi"/>
          <w:b/>
          <w:color w:val="000000"/>
          <w:sz w:val="19"/>
          <w:szCs w:val="19"/>
          <w:lang w:eastAsia="de-CH"/>
        </w:rPr>
        <w:t>Transformation des Schweizer Ernährungssystems im Einklang mit den SDGs</w:t>
      </w:r>
    </w:p>
    <w:p w:rsidR="00AA664A" w:rsidRPr="000B15A5" w:rsidRDefault="00AA664A" w:rsidP="00AA664A">
      <w:pPr>
        <w:pStyle w:val="Listenabsatz"/>
        <w:numPr>
          <w:ilvl w:val="0"/>
          <w:numId w:val="3"/>
        </w:numPr>
        <w:contextualSpacing w:val="0"/>
        <w:rPr>
          <w:rFonts w:eastAsia="Times New Roman" w:cstheme="minorHAnsi"/>
          <w:color w:val="000000"/>
          <w:sz w:val="19"/>
          <w:szCs w:val="19"/>
          <w:lang w:eastAsia="de-CH"/>
        </w:rPr>
      </w:pPr>
      <w:r>
        <w:rPr>
          <w:rFonts w:eastAsia="Times New Roman" w:cstheme="minorHAnsi"/>
          <w:color w:val="000000"/>
          <w:sz w:val="19"/>
          <w:szCs w:val="19"/>
          <w:lang w:eastAsia="de-CH"/>
        </w:rPr>
        <w:t>Panel-ExpertInnen</w:t>
      </w:r>
      <w:r w:rsidRPr="000B15A5">
        <w:rPr>
          <w:rFonts w:eastAsia="Times New Roman" w:cstheme="minorHAnsi"/>
          <w:color w:val="000000"/>
          <w:sz w:val="19"/>
          <w:szCs w:val="19"/>
          <w:lang w:eastAsia="de-CH"/>
        </w:rPr>
        <w:t xml:space="preserve"> nutzen eine integrierte Vorgehensweise, d.h. betrachten soziale, gesundheitliche, ökologische, und wirtschaftliche Auswirkungen des Ernährungssystems. Es wird gemeinsam in drei Arbeitsgruppen gearbeitet: Pro</w:t>
      </w:r>
      <w:r>
        <w:rPr>
          <w:rFonts w:eastAsia="Times New Roman" w:cstheme="minorHAnsi"/>
          <w:color w:val="000000"/>
          <w:sz w:val="19"/>
          <w:szCs w:val="19"/>
          <w:lang w:eastAsia="de-CH"/>
        </w:rPr>
        <w:t>duktion, Wertschöpfungs-Systeme</w:t>
      </w:r>
      <w:r w:rsidRPr="000B15A5">
        <w:rPr>
          <w:rFonts w:eastAsia="Times New Roman" w:cstheme="minorHAnsi"/>
          <w:color w:val="000000"/>
          <w:sz w:val="19"/>
          <w:szCs w:val="19"/>
          <w:lang w:eastAsia="de-CH"/>
        </w:rPr>
        <w:t xml:space="preserve">, Konsum. </w:t>
      </w:r>
    </w:p>
    <w:p w:rsidR="00AA664A" w:rsidRPr="000B15A5" w:rsidRDefault="00AA664A" w:rsidP="00AA664A">
      <w:pPr>
        <w:pStyle w:val="Listenabsatz"/>
        <w:numPr>
          <w:ilvl w:val="0"/>
          <w:numId w:val="3"/>
        </w:numPr>
        <w:contextualSpacing w:val="0"/>
        <w:rPr>
          <w:rFonts w:eastAsia="Times New Roman" w:cstheme="minorHAnsi"/>
          <w:color w:val="000000"/>
          <w:sz w:val="19"/>
          <w:szCs w:val="19"/>
          <w:lang w:eastAsia="de-CH"/>
        </w:rPr>
      </w:pPr>
      <w:r w:rsidRPr="000B15A5">
        <w:rPr>
          <w:rFonts w:eastAsia="Times New Roman" w:cstheme="minorHAnsi"/>
          <w:color w:val="000000"/>
          <w:sz w:val="19"/>
          <w:szCs w:val="19"/>
          <w:lang w:eastAsia="de-CH"/>
        </w:rPr>
        <w:t xml:space="preserve">Zielvorschläge und mögliche politische Handlungspfade werden auf Basis der wissenschaftlichen Erkenntnis sowohl in Bezug auf die Wirksamkeit zur Erreichung der SDGs als auch ihrer Umsetzbarkeit (politisch, wirtschaftlich, technisch, sozial, bio-physikalisch) eingeschätzt. </w:t>
      </w:r>
    </w:p>
    <w:p w:rsidR="00AA664A" w:rsidRPr="000B15A5" w:rsidRDefault="00AA664A" w:rsidP="00AA664A">
      <w:pPr>
        <w:pStyle w:val="Listenabsatz"/>
        <w:numPr>
          <w:ilvl w:val="0"/>
          <w:numId w:val="3"/>
        </w:numPr>
        <w:contextualSpacing w:val="0"/>
        <w:rPr>
          <w:rFonts w:eastAsia="Times New Roman" w:cstheme="minorHAnsi"/>
          <w:color w:val="000000"/>
          <w:sz w:val="19"/>
          <w:szCs w:val="19"/>
          <w:lang w:eastAsia="de-CH"/>
        </w:rPr>
      </w:pPr>
      <w:r w:rsidRPr="000B15A5">
        <w:rPr>
          <w:rFonts w:eastAsia="Times New Roman" w:cstheme="minorHAnsi"/>
          <w:color w:val="000000"/>
          <w:sz w:val="19"/>
          <w:szCs w:val="19"/>
          <w:lang w:eastAsia="de-CH"/>
        </w:rPr>
        <w:t xml:space="preserve">Der Ernährungssektor ist zentral zur Erreichung der SDGs und die Transformation bietet eine grosse wirtschaftliche Chance für die Schweiz – es können nicht nur </w:t>
      </w:r>
      <w:r w:rsidRPr="00EA22D0">
        <w:rPr>
          <w:rFonts w:eastAsia="Times New Roman" w:cstheme="minorHAnsi"/>
          <w:b/>
          <w:color w:val="000000"/>
          <w:sz w:val="19"/>
          <w:szCs w:val="19"/>
          <w:lang w:eastAsia="de-CH"/>
        </w:rPr>
        <w:t>mindestens 35 Milliarden CHF pro Jahr an gesundheitlichen (z.B. verursacht durch Übergewicht) und ökologischen (z.B. Klimaemissionen und Biodiversitätsverlust) externen Kosten durch eine rasche Transformation eingespart werden</w:t>
      </w:r>
      <w:r w:rsidRPr="000B15A5">
        <w:rPr>
          <w:rFonts w:eastAsia="Times New Roman" w:cstheme="minorHAnsi"/>
          <w:color w:val="000000"/>
          <w:sz w:val="19"/>
          <w:szCs w:val="19"/>
          <w:lang w:eastAsia="de-CH"/>
        </w:rPr>
        <w:t>, sondern die Schweiz kann auch führender Wissenschafts- und Wirtschaftsstandort im zukünftigen globalen Ernährungssektor werden.</w:t>
      </w:r>
    </w:p>
    <w:p w:rsidR="00AA664A" w:rsidRDefault="00AA664A" w:rsidP="00AA664A">
      <w:pPr>
        <w:pStyle w:val="Listenabsatz"/>
        <w:numPr>
          <w:ilvl w:val="0"/>
          <w:numId w:val="3"/>
        </w:numPr>
        <w:contextualSpacing w:val="0"/>
        <w:rPr>
          <w:rFonts w:eastAsia="Times New Roman" w:cstheme="minorHAnsi"/>
          <w:color w:val="000000"/>
          <w:sz w:val="19"/>
          <w:szCs w:val="19"/>
          <w:lang w:eastAsia="de-CH"/>
        </w:rPr>
      </w:pPr>
      <w:r w:rsidRPr="000B15A5">
        <w:rPr>
          <w:rFonts w:eastAsia="Times New Roman" w:cstheme="minorHAnsi"/>
          <w:color w:val="000000"/>
          <w:sz w:val="19"/>
          <w:szCs w:val="19"/>
          <w:lang w:eastAsia="de-CH"/>
        </w:rPr>
        <w:t xml:space="preserve">Zentral ist, dass die Transformation des Schweizer Ernährungssektors zur Erreichung der SDGs rasch und konsequent bis zum Jahr 2030 angegangen wird. Dies ist politisch, wirtschaftlich, technisch, sozial, und bio-physikalisch machbar. Der Abschlussbericht des Expertenpanels im Herbst 2022 möchte konkret aufzeigen wie und Anstoss geben, die entsprechenden politischen Rahmenbedingungen im Einklang mit der Strategie für Nachhaltige Entwicklung des Bundes zu schaffen. </w:t>
      </w:r>
    </w:p>
    <w:p w:rsidR="00AA664A" w:rsidRDefault="00AA664A" w:rsidP="00AA664A">
      <w:pPr>
        <w:rPr>
          <w:rFonts w:eastAsia="Times New Roman" w:cstheme="minorHAnsi"/>
          <w:color w:val="000000"/>
          <w:sz w:val="19"/>
          <w:szCs w:val="19"/>
          <w:lang w:eastAsia="de-CH"/>
        </w:rPr>
      </w:pPr>
    </w:p>
    <w:p w:rsidR="00AA664A" w:rsidRPr="00592B7A" w:rsidRDefault="00AA664A" w:rsidP="00AA664A">
      <w:pPr>
        <w:pStyle w:val="berschrift1"/>
        <w:ind w:firstLine="360"/>
      </w:pPr>
      <w:r>
        <w:t xml:space="preserve">Schwerpunkt </w:t>
      </w:r>
      <w:proofErr w:type="spellStart"/>
      <w:r>
        <w:t>Gouvernanz</w:t>
      </w:r>
      <w:proofErr w:type="spellEnd"/>
      <w:r>
        <w:t xml:space="preserve"> und Parlamentarische Mechanismen</w:t>
      </w:r>
    </w:p>
    <w:p w:rsidR="00AA664A" w:rsidRPr="00592B7A" w:rsidRDefault="00AA664A" w:rsidP="00AA664A">
      <w:pPr>
        <w:rPr>
          <w:rFonts w:eastAsia="Times New Roman" w:cstheme="minorHAnsi"/>
          <w:color w:val="000000"/>
          <w:sz w:val="19"/>
          <w:szCs w:val="19"/>
          <w:lang w:eastAsia="de-CH"/>
        </w:rPr>
      </w:pPr>
    </w:p>
    <w:p w:rsidR="00AA664A" w:rsidRPr="009B0181" w:rsidRDefault="00AA664A" w:rsidP="00AA664A">
      <w:pPr>
        <w:pStyle w:val="IntensivesZitat"/>
      </w:pPr>
      <w:r w:rsidRPr="009B0181">
        <w:t xml:space="preserve">Dr. Sabin Bieri, Co-Direktorin Center </w:t>
      </w:r>
      <w:proofErr w:type="spellStart"/>
      <w:r w:rsidRPr="009B0181">
        <w:t>for</w:t>
      </w:r>
      <w:proofErr w:type="spellEnd"/>
      <w:r w:rsidRPr="009B0181">
        <w:t xml:space="preserve"> Development </w:t>
      </w:r>
      <w:proofErr w:type="spellStart"/>
      <w:r w:rsidRPr="009B0181">
        <w:t>and</w:t>
      </w:r>
      <w:proofErr w:type="spellEnd"/>
      <w:r w:rsidRPr="009B0181">
        <w:t xml:space="preserve"> </w:t>
      </w:r>
      <w:proofErr w:type="spellStart"/>
      <w:r w:rsidRPr="009B0181">
        <w:t>Enviromnment</w:t>
      </w:r>
      <w:proofErr w:type="spellEnd"/>
      <w:r w:rsidRPr="009B0181">
        <w:t>, Universität Bern</w:t>
      </w:r>
    </w:p>
    <w:p w:rsidR="00AA664A" w:rsidRDefault="00AA664A" w:rsidP="00AA664A">
      <w:pPr>
        <w:pStyle w:val="Listenabsatz"/>
        <w:numPr>
          <w:ilvl w:val="0"/>
          <w:numId w:val="4"/>
        </w:numPr>
        <w:contextualSpacing w:val="0"/>
        <w:rPr>
          <w:rFonts w:eastAsia="Times New Roman" w:cstheme="minorHAnsi"/>
          <w:color w:val="000000"/>
          <w:sz w:val="19"/>
          <w:szCs w:val="19"/>
          <w:lang w:eastAsia="de-CH"/>
        </w:rPr>
      </w:pPr>
      <w:r>
        <w:rPr>
          <w:rFonts w:eastAsia="Times New Roman" w:cstheme="minorHAnsi"/>
          <w:color w:val="000000"/>
          <w:sz w:val="19"/>
          <w:szCs w:val="19"/>
          <w:lang w:eastAsia="de-CH"/>
        </w:rPr>
        <w:t>Dr. Sabin Bieri zeigt anhand eines Bildes mit dem unscheinbar abstürzenden Ikarus wie historisches geschieht, ohne dass es wahrgenommen wird</w:t>
      </w:r>
    </w:p>
    <w:p w:rsidR="00AA664A" w:rsidRPr="00592B7A" w:rsidRDefault="00AA664A" w:rsidP="00AA664A">
      <w:pPr>
        <w:pStyle w:val="Listenabsatz"/>
        <w:numPr>
          <w:ilvl w:val="0"/>
          <w:numId w:val="4"/>
        </w:numPr>
        <w:contextualSpacing w:val="0"/>
        <w:rPr>
          <w:rFonts w:eastAsia="Times New Roman" w:cstheme="minorHAnsi"/>
          <w:color w:val="000000"/>
          <w:sz w:val="19"/>
          <w:szCs w:val="19"/>
          <w:lang w:eastAsia="de-CH"/>
        </w:rPr>
      </w:pPr>
      <w:r>
        <w:rPr>
          <w:rFonts w:eastAsia="Times New Roman" w:cstheme="minorHAnsi"/>
          <w:color w:val="000000"/>
          <w:sz w:val="19"/>
          <w:szCs w:val="19"/>
          <w:lang w:eastAsia="de-CH"/>
        </w:rPr>
        <w:t>Ein weiterführender Austausch wie die Agenda 2030 auf Parlamentsebene angegangen werden kann wird vorgeschlagen. Expertinnen und Experten sehen Wege, die detaillierter zu betrachten sind.</w:t>
      </w:r>
    </w:p>
    <w:p w:rsidR="00AA664A" w:rsidRPr="000B15A5" w:rsidRDefault="00AA664A" w:rsidP="00AA664A">
      <w:pPr>
        <w:pStyle w:val="StandardWeb"/>
        <w:spacing w:before="644" w:beforeAutospacing="0" w:after="0" w:afterAutospacing="0"/>
        <w:ind w:left="541"/>
        <w:rPr>
          <w:rFonts w:asciiTheme="minorHAnsi" w:hAnsiTheme="minorHAnsi" w:cstheme="minorHAnsi"/>
          <w:b/>
          <w:bCs/>
          <w:color w:val="000000"/>
          <w:sz w:val="19"/>
          <w:szCs w:val="19"/>
        </w:rPr>
      </w:pPr>
      <w:r w:rsidRPr="00DA1534">
        <w:rPr>
          <w:rFonts w:asciiTheme="minorHAnsi" w:hAnsiTheme="minorHAnsi" w:cstheme="minorHAnsi"/>
          <w:b/>
          <w:bCs/>
          <w:color w:val="000000"/>
          <w:sz w:val="19"/>
          <w:szCs w:val="19"/>
        </w:rPr>
        <w:t>Referenzen </w:t>
      </w:r>
    </w:p>
    <w:p w:rsidR="00AA664A" w:rsidRPr="00DA1534" w:rsidRDefault="00AA664A" w:rsidP="00AA664A">
      <w:pPr>
        <w:pStyle w:val="StandardWeb"/>
        <w:spacing w:before="252" w:beforeAutospacing="0" w:after="0" w:afterAutospacing="0"/>
        <w:ind w:left="530"/>
        <w:rPr>
          <w:rFonts w:asciiTheme="minorHAnsi" w:hAnsiTheme="minorHAnsi" w:cstheme="minorHAnsi"/>
        </w:rPr>
      </w:pPr>
      <w:r w:rsidRPr="00DA1534">
        <w:rPr>
          <w:rFonts w:asciiTheme="minorHAnsi" w:hAnsiTheme="minorHAnsi" w:cstheme="minorHAnsi"/>
          <w:b/>
          <w:bCs/>
          <w:color w:val="000000"/>
          <w:sz w:val="16"/>
          <w:szCs w:val="16"/>
        </w:rPr>
        <w:t>Projekt Bernauer </w:t>
      </w:r>
    </w:p>
    <w:p w:rsidR="00AA664A" w:rsidRPr="00DA1534" w:rsidRDefault="00AA664A" w:rsidP="00AA664A">
      <w:pPr>
        <w:pStyle w:val="StandardWeb"/>
        <w:spacing w:before="119" w:beforeAutospacing="0" w:after="0" w:afterAutospacing="0"/>
        <w:ind w:left="530" w:right="1649" w:firstLine="1"/>
        <w:rPr>
          <w:rFonts w:asciiTheme="minorHAnsi" w:hAnsiTheme="minorHAnsi" w:cstheme="minorHAnsi"/>
        </w:rPr>
      </w:pPr>
      <w:r w:rsidRPr="00DA1534">
        <w:rPr>
          <w:rFonts w:asciiTheme="minorHAnsi" w:hAnsiTheme="minorHAnsi" w:cstheme="minorHAnsi"/>
          <w:color w:val="000000"/>
          <w:sz w:val="16"/>
          <w:szCs w:val="16"/>
        </w:rPr>
        <w:t xml:space="preserve">News zu den Projektergebnissen (19.07.2022): </w:t>
      </w:r>
      <w:hyperlink r:id="rId9" w:history="1">
        <w:r w:rsidRPr="009C16B5">
          <w:rPr>
            <w:rStyle w:val="Hyperlink"/>
            <w:rFonts w:asciiTheme="minorHAnsi" w:hAnsiTheme="minorHAnsi" w:cstheme="minorHAnsi"/>
            <w:i/>
            <w:iCs/>
            <w:sz w:val="16"/>
            <w:szCs w:val="16"/>
          </w:rPr>
          <w:t>NFP 73 Forschungsprojekt: Fre</w:t>
        </w:r>
        <w:r w:rsidRPr="009C16B5">
          <w:rPr>
            <w:rStyle w:val="Hyperlink"/>
            <w:rFonts w:asciiTheme="minorHAnsi" w:hAnsiTheme="minorHAnsi" w:cstheme="minorHAnsi"/>
            <w:i/>
            <w:iCs/>
            <w:sz w:val="16"/>
            <w:szCs w:val="16"/>
          </w:rPr>
          <w:t>i</w:t>
        </w:r>
        <w:r w:rsidRPr="009C16B5">
          <w:rPr>
            <w:rStyle w:val="Hyperlink"/>
            <w:rFonts w:asciiTheme="minorHAnsi" w:hAnsiTheme="minorHAnsi" w:cstheme="minorHAnsi"/>
            <w:i/>
            <w:iCs/>
            <w:sz w:val="16"/>
            <w:szCs w:val="16"/>
          </w:rPr>
          <w:t>willige Umweltinitiativen der  Privatwirtschaf</w:t>
        </w:r>
        <w:r w:rsidRPr="009C16B5">
          <w:rPr>
            <w:rStyle w:val="Hyperlink"/>
            <w:rFonts w:asciiTheme="minorHAnsi" w:hAnsiTheme="minorHAnsi" w:cstheme="minorHAnsi"/>
            <w:sz w:val="16"/>
            <w:szCs w:val="16"/>
          </w:rPr>
          <w:t>t </w:t>
        </w:r>
      </w:hyperlink>
    </w:p>
    <w:p w:rsidR="00AA664A" w:rsidRPr="00DA1534" w:rsidRDefault="00AA664A" w:rsidP="00AA664A">
      <w:pPr>
        <w:pStyle w:val="StandardWeb"/>
        <w:spacing w:before="127" w:beforeAutospacing="0" w:after="0" w:afterAutospacing="0"/>
        <w:ind w:left="532" w:right="865"/>
        <w:rPr>
          <w:rFonts w:asciiTheme="minorHAnsi" w:hAnsiTheme="minorHAnsi" w:cstheme="minorHAnsi"/>
          <w:lang w:val="en-GB"/>
        </w:rPr>
      </w:pPr>
      <w:proofErr w:type="spellStart"/>
      <w:r w:rsidRPr="00DA1534">
        <w:rPr>
          <w:rFonts w:asciiTheme="minorHAnsi" w:hAnsiTheme="minorHAnsi" w:cstheme="minorHAnsi"/>
          <w:color w:val="000000"/>
          <w:sz w:val="16"/>
          <w:szCs w:val="16"/>
          <w:lang w:val="en-GB"/>
        </w:rPr>
        <w:t>Kolcava</w:t>
      </w:r>
      <w:proofErr w:type="spellEnd"/>
      <w:r w:rsidRPr="00DA1534">
        <w:rPr>
          <w:rFonts w:asciiTheme="minorHAnsi" w:hAnsiTheme="minorHAnsi" w:cstheme="minorHAnsi"/>
          <w:color w:val="000000"/>
          <w:sz w:val="16"/>
          <w:szCs w:val="16"/>
          <w:lang w:val="en-GB"/>
        </w:rPr>
        <w:t>, D., Bernauer, T., 2021. Greening the Economy through Voluntary Private Sector Initiatives or Government  Regulation? A Public Opinion Perspective. Environmental Science &amp; Policy 115, 61– </w:t>
      </w:r>
    </w:p>
    <w:p w:rsidR="00AA664A" w:rsidRPr="00DA1534" w:rsidRDefault="00AA664A" w:rsidP="00AA664A">
      <w:pPr>
        <w:pStyle w:val="StandardWeb"/>
        <w:spacing w:before="0" w:beforeAutospacing="0" w:after="0" w:afterAutospacing="0"/>
        <w:ind w:left="533"/>
        <w:rPr>
          <w:rFonts w:asciiTheme="minorHAnsi" w:hAnsiTheme="minorHAnsi" w:cstheme="minorHAnsi"/>
          <w:lang w:val="en-GB"/>
        </w:rPr>
      </w:pPr>
      <w:r w:rsidRPr="00DA1534">
        <w:rPr>
          <w:rFonts w:asciiTheme="minorHAnsi" w:hAnsiTheme="minorHAnsi" w:cstheme="minorHAnsi"/>
          <w:color w:val="000000"/>
          <w:sz w:val="16"/>
          <w:szCs w:val="16"/>
          <w:lang w:val="en-GB"/>
        </w:rPr>
        <w:t xml:space="preserve">70. </w:t>
      </w:r>
      <w:r w:rsidRPr="00DA1534">
        <w:rPr>
          <w:rFonts w:asciiTheme="minorHAnsi" w:hAnsiTheme="minorHAnsi" w:cstheme="minorHAnsi"/>
          <w:i/>
          <w:iCs/>
          <w:color w:val="0563C1"/>
          <w:sz w:val="16"/>
          <w:szCs w:val="16"/>
          <w:u w:val="single"/>
          <w:lang w:val="en-GB"/>
        </w:rPr>
        <w:t>https://doi.org/10.1016/j.envsci.2020.09.013</w:t>
      </w:r>
      <w:r w:rsidRPr="00DA1534">
        <w:rPr>
          <w:rFonts w:asciiTheme="minorHAnsi" w:hAnsiTheme="minorHAnsi" w:cstheme="minorHAnsi"/>
          <w:i/>
          <w:iCs/>
          <w:color w:val="0563C1"/>
          <w:sz w:val="16"/>
          <w:szCs w:val="16"/>
          <w:lang w:val="en-GB"/>
        </w:rPr>
        <w:t> </w:t>
      </w:r>
    </w:p>
    <w:p w:rsidR="00AA664A" w:rsidRPr="00DA1534" w:rsidRDefault="00AA664A" w:rsidP="00AA664A">
      <w:pPr>
        <w:pStyle w:val="StandardWeb"/>
        <w:spacing w:before="122" w:beforeAutospacing="0" w:after="0" w:afterAutospacing="0"/>
        <w:ind w:left="529" w:right="870" w:firstLine="3"/>
        <w:rPr>
          <w:rFonts w:asciiTheme="minorHAnsi" w:hAnsiTheme="minorHAnsi" w:cstheme="minorHAnsi"/>
          <w:lang w:val="en-GB"/>
        </w:rPr>
      </w:pPr>
      <w:proofErr w:type="spellStart"/>
      <w:r w:rsidRPr="00784BB7">
        <w:rPr>
          <w:rFonts w:asciiTheme="minorHAnsi" w:hAnsiTheme="minorHAnsi" w:cstheme="minorHAnsi"/>
          <w:color w:val="000000"/>
          <w:sz w:val="16"/>
          <w:szCs w:val="16"/>
          <w:lang w:val="en-GB"/>
        </w:rPr>
        <w:t>Kolcava</w:t>
      </w:r>
      <w:proofErr w:type="spellEnd"/>
      <w:r w:rsidRPr="00784BB7">
        <w:rPr>
          <w:rFonts w:asciiTheme="minorHAnsi" w:hAnsiTheme="minorHAnsi" w:cstheme="minorHAnsi"/>
          <w:color w:val="000000"/>
          <w:sz w:val="16"/>
          <w:szCs w:val="16"/>
          <w:lang w:val="en-GB"/>
        </w:rPr>
        <w:t xml:space="preserve">, D., Rudolph, L., </w:t>
      </w:r>
      <w:proofErr w:type="spellStart"/>
      <w:r w:rsidRPr="00784BB7">
        <w:rPr>
          <w:rFonts w:asciiTheme="minorHAnsi" w:hAnsiTheme="minorHAnsi" w:cstheme="minorHAnsi"/>
          <w:color w:val="000000"/>
          <w:sz w:val="16"/>
          <w:szCs w:val="16"/>
          <w:lang w:val="en-GB"/>
        </w:rPr>
        <w:t>Bernauer</w:t>
      </w:r>
      <w:proofErr w:type="spellEnd"/>
      <w:r w:rsidRPr="00784BB7">
        <w:rPr>
          <w:rFonts w:asciiTheme="minorHAnsi" w:hAnsiTheme="minorHAnsi" w:cstheme="minorHAnsi"/>
          <w:color w:val="000000"/>
          <w:sz w:val="16"/>
          <w:szCs w:val="16"/>
          <w:lang w:val="en-GB"/>
        </w:rPr>
        <w:t xml:space="preserve">, T., 2021b. </w:t>
      </w:r>
      <w:r w:rsidRPr="00DA1534">
        <w:rPr>
          <w:rFonts w:asciiTheme="minorHAnsi" w:hAnsiTheme="minorHAnsi" w:cstheme="minorHAnsi"/>
          <w:color w:val="000000"/>
          <w:sz w:val="16"/>
          <w:szCs w:val="16"/>
          <w:lang w:val="en-GB"/>
        </w:rPr>
        <w:t>Citizen preferences on private-public co-regulation in environmental  governance: Evidence from Switzerland. Global Environmental Change 68, 102226</w:t>
      </w:r>
      <w:r w:rsidRPr="00DA1534">
        <w:rPr>
          <w:rFonts w:asciiTheme="minorHAnsi" w:hAnsiTheme="minorHAnsi" w:cstheme="minorHAnsi"/>
          <w:i/>
          <w:iCs/>
          <w:color w:val="000000"/>
          <w:sz w:val="16"/>
          <w:szCs w:val="16"/>
          <w:lang w:val="en-GB"/>
        </w:rPr>
        <w:t>.  </w:t>
      </w:r>
    </w:p>
    <w:p w:rsidR="00AA664A" w:rsidRPr="00DA1534" w:rsidRDefault="00AA664A" w:rsidP="00AA664A">
      <w:pPr>
        <w:pStyle w:val="StandardWeb"/>
        <w:spacing w:before="9" w:beforeAutospacing="0" w:after="0" w:afterAutospacing="0"/>
        <w:ind w:left="540"/>
        <w:rPr>
          <w:rFonts w:asciiTheme="minorHAnsi" w:hAnsiTheme="minorHAnsi" w:cstheme="minorHAnsi"/>
          <w:lang w:val="en-GB"/>
        </w:rPr>
      </w:pPr>
      <w:r w:rsidRPr="00DA1534">
        <w:rPr>
          <w:rFonts w:asciiTheme="minorHAnsi" w:hAnsiTheme="minorHAnsi" w:cstheme="minorHAnsi"/>
          <w:i/>
          <w:iCs/>
          <w:color w:val="0563C1"/>
          <w:sz w:val="16"/>
          <w:szCs w:val="16"/>
          <w:u w:val="single"/>
          <w:lang w:val="en-GB"/>
        </w:rPr>
        <w:t>https://doi.org/10.1016/j.gloenvcha.2021.102226</w:t>
      </w:r>
      <w:r w:rsidRPr="00DA1534">
        <w:rPr>
          <w:rFonts w:asciiTheme="minorHAnsi" w:hAnsiTheme="minorHAnsi" w:cstheme="minorHAnsi"/>
          <w:i/>
          <w:iCs/>
          <w:color w:val="0563C1"/>
          <w:sz w:val="16"/>
          <w:szCs w:val="16"/>
          <w:lang w:val="en-GB"/>
        </w:rPr>
        <w:t> </w:t>
      </w:r>
    </w:p>
    <w:p w:rsidR="00AA664A" w:rsidRPr="00DA1534" w:rsidRDefault="00AA664A" w:rsidP="00AA664A">
      <w:pPr>
        <w:pStyle w:val="StandardWeb"/>
        <w:spacing w:before="122" w:beforeAutospacing="0" w:after="0" w:afterAutospacing="0"/>
        <w:ind w:left="531" w:right="906" w:firstLine="1"/>
        <w:rPr>
          <w:rFonts w:asciiTheme="minorHAnsi" w:hAnsiTheme="minorHAnsi" w:cstheme="minorHAnsi"/>
          <w:lang w:val="en-GB"/>
        </w:rPr>
      </w:pPr>
      <w:proofErr w:type="spellStart"/>
      <w:r w:rsidRPr="00784BB7">
        <w:rPr>
          <w:rFonts w:asciiTheme="minorHAnsi" w:hAnsiTheme="minorHAnsi" w:cstheme="minorHAnsi"/>
          <w:color w:val="000000"/>
          <w:sz w:val="16"/>
          <w:szCs w:val="16"/>
          <w:lang w:val="en-GB"/>
        </w:rPr>
        <w:t>Kolcava</w:t>
      </w:r>
      <w:proofErr w:type="spellEnd"/>
      <w:r w:rsidRPr="00784BB7">
        <w:rPr>
          <w:rFonts w:asciiTheme="minorHAnsi" w:hAnsiTheme="minorHAnsi" w:cstheme="minorHAnsi"/>
          <w:color w:val="000000"/>
          <w:sz w:val="16"/>
          <w:szCs w:val="16"/>
          <w:lang w:val="en-GB"/>
        </w:rPr>
        <w:t xml:space="preserve">, D., </w:t>
      </w:r>
      <w:proofErr w:type="spellStart"/>
      <w:r w:rsidRPr="00784BB7">
        <w:rPr>
          <w:rFonts w:asciiTheme="minorHAnsi" w:hAnsiTheme="minorHAnsi" w:cstheme="minorHAnsi"/>
          <w:color w:val="000000"/>
          <w:sz w:val="16"/>
          <w:szCs w:val="16"/>
          <w:lang w:val="en-GB"/>
        </w:rPr>
        <w:t>Scholderer</w:t>
      </w:r>
      <w:proofErr w:type="spellEnd"/>
      <w:r w:rsidRPr="00784BB7">
        <w:rPr>
          <w:rFonts w:asciiTheme="minorHAnsi" w:hAnsiTheme="minorHAnsi" w:cstheme="minorHAnsi"/>
          <w:color w:val="000000"/>
          <w:sz w:val="16"/>
          <w:szCs w:val="16"/>
          <w:lang w:val="en-GB"/>
        </w:rPr>
        <w:t xml:space="preserve">, J., </w:t>
      </w:r>
      <w:proofErr w:type="spellStart"/>
      <w:r w:rsidRPr="00784BB7">
        <w:rPr>
          <w:rFonts w:asciiTheme="minorHAnsi" w:hAnsiTheme="minorHAnsi" w:cstheme="minorHAnsi"/>
          <w:color w:val="000000"/>
          <w:sz w:val="16"/>
          <w:szCs w:val="16"/>
          <w:lang w:val="en-GB"/>
        </w:rPr>
        <w:t>Bernauer</w:t>
      </w:r>
      <w:proofErr w:type="spellEnd"/>
      <w:r w:rsidRPr="00784BB7">
        <w:rPr>
          <w:rFonts w:asciiTheme="minorHAnsi" w:hAnsiTheme="minorHAnsi" w:cstheme="minorHAnsi"/>
          <w:color w:val="000000"/>
          <w:sz w:val="16"/>
          <w:szCs w:val="16"/>
          <w:lang w:val="en-GB"/>
        </w:rPr>
        <w:t xml:space="preserve">, T., 2020. </w:t>
      </w:r>
      <w:r w:rsidRPr="00DA1534">
        <w:rPr>
          <w:rFonts w:asciiTheme="minorHAnsi" w:hAnsiTheme="minorHAnsi" w:cstheme="minorHAnsi"/>
          <w:color w:val="000000"/>
          <w:sz w:val="16"/>
          <w:szCs w:val="16"/>
          <w:lang w:val="en-GB"/>
        </w:rPr>
        <w:t xml:space="preserve">Do citizens provide political rewards to firms engaging in voluntary  environmental action? Journal of Cleaner Production 279, 123564. </w:t>
      </w:r>
      <w:r w:rsidRPr="00DA1534">
        <w:rPr>
          <w:rFonts w:asciiTheme="minorHAnsi" w:hAnsiTheme="minorHAnsi" w:cstheme="minorHAnsi"/>
          <w:i/>
          <w:iCs/>
          <w:color w:val="0563C1"/>
          <w:sz w:val="16"/>
          <w:szCs w:val="16"/>
          <w:u w:val="single"/>
          <w:lang w:val="en-GB"/>
        </w:rPr>
        <w:t>https://doi.org/10.1016/j.jclepro.2020.12</w:t>
      </w:r>
      <w:r w:rsidRPr="00DA1534">
        <w:rPr>
          <w:rFonts w:asciiTheme="minorHAnsi" w:hAnsiTheme="minorHAnsi" w:cstheme="minorHAnsi"/>
          <w:color w:val="0563C1"/>
          <w:sz w:val="16"/>
          <w:szCs w:val="16"/>
          <w:u w:val="single"/>
          <w:lang w:val="en-GB"/>
        </w:rPr>
        <w:t>3564</w:t>
      </w:r>
      <w:r w:rsidRPr="00DA1534">
        <w:rPr>
          <w:rFonts w:asciiTheme="minorHAnsi" w:hAnsiTheme="minorHAnsi" w:cstheme="minorHAnsi"/>
          <w:color w:val="0563C1"/>
          <w:sz w:val="16"/>
          <w:szCs w:val="16"/>
          <w:lang w:val="en-GB"/>
        </w:rPr>
        <w:t> </w:t>
      </w:r>
    </w:p>
    <w:p w:rsidR="00AA664A" w:rsidRPr="00DA1534" w:rsidRDefault="00AA664A" w:rsidP="00AA664A">
      <w:pPr>
        <w:pStyle w:val="StandardWeb"/>
        <w:spacing w:before="438" w:beforeAutospacing="0" w:after="0" w:afterAutospacing="0"/>
        <w:ind w:left="530"/>
        <w:rPr>
          <w:rFonts w:asciiTheme="minorHAnsi" w:hAnsiTheme="minorHAnsi" w:cstheme="minorHAnsi"/>
          <w:lang w:val="en-GB"/>
        </w:rPr>
      </w:pPr>
      <w:proofErr w:type="spellStart"/>
      <w:r w:rsidRPr="00DA1534">
        <w:rPr>
          <w:rFonts w:asciiTheme="minorHAnsi" w:hAnsiTheme="minorHAnsi" w:cstheme="minorHAnsi"/>
          <w:b/>
          <w:bCs/>
          <w:color w:val="000000"/>
          <w:sz w:val="16"/>
          <w:szCs w:val="16"/>
          <w:lang w:val="en-GB"/>
        </w:rPr>
        <w:t>Projekt</w:t>
      </w:r>
      <w:proofErr w:type="spellEnd"/>
      <w:r w:rsidRPr="00DA1534">
        <w:rPr>
          <w:rFonts w:asciiTheme="minorHAnsi" w:hAnsiTheme="minorHAnsi" w:cstheme="minorHAnsi"/>
          <w:b/>
          <w:bCs/>
          <w:color w:val="000000"/>
          <w:sz w:val="16"/>
          <w:szCs w:val="16"/>
          <w:lang w:val="en-GB"/>
        </w:rPr>
        <w:t xml:space="preserve"> </w:t>
      </w:r>
      <w:proofErr w:type="spellStart"/>
      <w:r w:rsidRPr="00DA1534">
        <w:rPr>
          <w:rFonts w:asciiTheme="minorHAnsi" w:hAnsiTheme="minorHAnsi" w:cstheme="minorHAnsi"/>
          <w:b/>
          <w:bCs/>
          <w:color w:val="000000"/>
          <w:sz w:val="16"/>
          <w:szCs w:val="16"/>
          <w:lang w:val="en-GB"/>
        </w:rPr>
        <w:t>Maibach</w:t>
      </w:r>
      <w:proofErr w:type="spellEnd"/>
      <w:r w:rsidRPr="00DA1534">
        <w:rPr>
          <w:rFonts w:asciiTheme="minorHAnsi" w:hAnsiTheme="minorHAnsi" w:cstheme="minorHAnsi"/>
          <w:b/>
          <w:bCs/>
          <w:color w:val="000000"/>
          <w:sz w:val="16"/>
          <w:szCs w:val="16"/>
          <w:lang w:val="en-GB"/>
        </w:rPr>
        <w:t> </w:t>
      </w:r>
    </w:p>
    <w:p w:rsidR="00AA664A" w:rsidRPr="00DA1534" w:rsidRDefault="00AA664A" w:rsidP="00AA664A">
      <w:pPr>
        <w:pStyle w:val="StandardWeb"/>
        <w:spacing w:before="117" w:beforeAutospacing="0" w:after="0" w:afterAutospacing="0"/>
        <w:ind w:left="531" w:right="1920" w:hanging="9"/>
        <w:rPr>
          <w:rFonts w:asciiTheme="minorHAnsi" w:hAnsiTheme="minorHAnsi" w:cstheme="minorHAnsi"/>
        </w:rPr>
      </w:pPr>
      <w:r w:rsidRPr="00DA1534">
        <w:rPr>
          <w:rFonts w:asciiTheme="minorHAnsi" w:hAnsiTheme="minorHAnsi" w:cstheme="minorHAnsi"/>
          <w:color w:val="000000"/>
          <w:sz w:val="16"/>
          <w:szCs w:val="16"/>
        </w:rPr>
        <w:t xml:space="preserve">News zu den Projektergebnissen (19.07.2022): </w:t>
      </w:r>
      <w:hyperlink r:id="rId10" w:history="1">
        <w:r w:rsidRPr="009C16B5">
          <w:rPr>
            <w:rStyle w:val="Hyperlink"/>
            <w:rFonts w:asciiTheme="minorHAnsi" w:hAnsiTheme="minorHAnsi" w:cstheme="minorHAnsi"/>
            <w:i/>
            <w:iCs/>
            <w:sz w:val="16"/>
            <w:szCs w:val="16"/>
          </w:rPr>
          <w:t>NFP 73 Fo</w:t>
        </w:r>
        <w:r w:rsidRPr="009C16B5">
          <w:rPr>
            <w:rStyle w:val="Hyperlink"/>
            <w:rFonts w:asciiTheme="minorHAnsi" w:hAnsiTheme="minorHAnsi" w:cstheme="minorHAnsi"/>
            <w:i/>
            <w:iCs/>
            <w:sz w:val="16"/>
            <w:szCs w:val="16"/>
          </w:rPr>
          <w:t>r</w:t>
        </w:r>
        <w:r w:rsidRPr="009C16B5">
          <w:rPr>
            <w:rStyle w:val="Hyperlink"/>
            <w:rFonts w:asciiTheme="minorHAnsi" w:hAnsiTheme="minorHAnsi" w:cstheme="minorHAnsi"/>
            <w:i/>
            <w:iCs/>
            <w:sz w:val="16"/>
            <w:szCs w:val="16"/>
          </w:rPr>
          <w:t>schungsprojekt: Klimaneutrale Mobilität ohne  wirtschaftliche Einbussen </w:t>
        </w:r>
      </w:hyperlink>
    </w:p>
    <w:p w:rsidR="00AA664A" w:rsidRPr="00DA1534" w:rsidRDefault="00AA664A" w:rsidP="00AA664A">
      <w:pPr>
        <w:pStyle w:val="StandardWeb"/>
        <w:spacing w:before="129" w:beforeAutospacing="0" w:after="0" w:afterAutospacing="0"/>
        <w:ind w:left="524" w:right="935" w:hanging="6"/>
        <w:rPr>
          <w:rFonts w:asciiTheme="minorHAnsi" w:hAnsiTheme="minorHAnsi" w:cstheme="minorHAnsi"/>
          <w:lang w:val="en-GB"/>
        </w:rPr>
      </w:pPr>
      <w:r w:rsidRPr="00DA1534">
        <w:rPr>
          <w:rFonts w:asciiTheme="minorHAnsi" w:hAnsiTheme="minorHAnsi" w:cstheme="minorHAnsi"/>
          <w:color w:val="000000"/>
          <w:sz w:val="16"/>
          <w:szCs w:val="16"/>
          <w:lang w:val="en-GB"/>
        </w:rPr>
        <w:t xml:space="preserve">Angst, V., </w:t>
      </w:r>
      <w:proofErr w:type="spellStart"/>
      <w:r w:rsidRPr="00DA1534">
        <w:rPr>
          <w:rFonts w:asciiTheme="minorHAnsi" w:hAnsiTheme="minorHAnsi" w:cstheme="minorHAnsi"/>
          <w:color w:val="000000"/>
          <w:sz w:val="16"/>
          <w:szCs w:val="16"/>
          <w:lang w:val="en-GB"/>
        </w:rPr>
        <w:t>Colesanti</w:t>
      </w:r>
      <w:proofErr w:type="spellEnd"/>
      <w:r w:rsidRPr="00DA1534">
        <w:rPr>
          <w:rFonts w:asciiTheme="minorHAnsi" w:hAnsiTheme="minorHAnsi" w:cstheme="minorHAnsi"/>
          <w:color w:val="000000"/>
          <w:sz w:val="16"/>
          <w:szCs w:val="16"/>
          <w:lang w:val="en-GB"/>
        </w:rPr>
        <w:t xml:space="preserve"> </w:t>
      </w:r>
      <w:proofErr w:type="spellStart"/>
      <w:r w:rsidRPr="00DA1534">
        <w:rPr>
          <w:rFonts w:asciiTheme="minorHAnsi" w:hAnsiTheme="minorHAnsi" w:cstheme="minorHAnsi"/>
          <w:color w:val="000000"/>
          <w:sz w:val="16"/>
          <w:szCs w:val="16"/>
          <w:lang w:val="en-GB"/>
        </w:rPr>
        <w:t>Senni</w:t>
      </w:r>
      <w:proofErr w:type="spellEnd"/>
      <w:r w:rsidRPr="00DA1534">
        <w:rPr>
          <w:rFonts w:asciiTheme="minorHAnsi" w:hAnsiTheme="minorHAnsi" w:cstheme="minorHAnsi"/>
          <w:color w:val="000000"/>
          <w:sz w:val="16"/>
          <w:szCs w:val="16"/>
          <w:lang w:val="en-GB"/>
        </w:rPr>
        <w:t xml:space="preserve">, Ch., Maibach, M., Peter, M., Reidt, N.; von </w:t>
      </w:r>
      <w:proofErr w:type="spellStart"/>
      <w:r w:rsidRPr="00DA1534">
        <w:rPr>
          <w:rFonts w:asciiTheme="minorHAnsi" w:hAnsiTheme="minorHAnsi" w:cstheme="minorHAnsi"/>
          <w:color w:val="000000"/>
          <w:sz w:val="16"/>
          <w:szCs w:val="16"/>
          <w:lang w:val="en-GB"/>
        </w:rPr>
        <w:t>Nieuwkoop</w:t>
      </w:r>
      <w:proofErr w:type="spellEnd"/>
      <w:r w:rsidRPr="00DA1534">
        <w:rPr>
          <w:rFonts w:asciiTheme="minorHAnsi" w:hAnsiTheme="minorHAnsi" w:cstheme="minorHAnsi"/>
          <w:color w:val="000000"/>
          <w:sz w:val="16"/>
          <w:szCs w:val="16"/>
          <w:lang w:val="en-GB"/>
        </w:rPr>
        <w:t>, R. (2021), "Economic impacts of  decarbonizing the Swiss passenger transport sector", ETH Zürich </w:t>
      </w:r>
    </w:p>
    <w:p w:rsidR="00AA664A" w:rsidRPr="00DA1534" w:rsidRDefault="00AA664A" w:rsidP="00AA664A">
      <w:pPr>
        <w:pStyle w:val="StandardWeb"/>
        <w:spacing w:before="4" w:beforeAutospacing="0" w:after="0" w:afterAutospacing="0"/>
        <w:ind w:left="530"/>
        <w:rPr>
          <w:rFonts w:asciiTheme="minorHAnsi" w:hAnsiTheme="minorHAnsi" w:cstheme="minorHAnsi"/>
          <w:lang w:val="en-GB"/>
        </w:rPr>
      </w:pPr>
      <w:r w:rsidRPr="00DA1534">
        <w:rPr>
          <w:rFonts w:asciiTheme="minorHAnsi" w:hAnsiTheme="minorHAnsi" w:cstheme="minorHAnsi"/>
          <w:color w:val="0563C1"/>
          <w:sz w:val="16"/>
          <w:szCs w:val="16"/>
          <w:u w:val="single"/>
          <w:lang w:val="en-GB"/>
        </w:rPr>
        <w:t>https://doi.org/10.3929/ethz-b-000487236</w:t>
      </w:r>
      <w:r w:rsidRPr="00DA1534">
        <w:rPr>
          <w:rFonts w:asciiTheme="minorHAnsi" w:hAnsiTheme="minorHAnsi" w:cstheme="minorHAnsi"/>
          <w:color w:val="0563C1"/>
          <w:sz w:val="16"/>
          <w:szCs w:val="16"/>
          <w:lang w:val="en-GB"/>
        </w:rPr>
        <w:t> </w:t>
      </w:r>
    </w:p>
    <w:p w:rsidR="00AA664A" w:rsidRPr="00DA1534" w:rsidRDefault="00AA664A" w:rsidP="00AA664A">
      <w:pPr>
        <w:pStyle w:val="StandardWeb"/>
        <w:spacing w:before="429" w:beforeAutospacing="0" w:after="0" w:afterAutospacing="0"/>
        <w:ind w:left="530"/>
        <w:rPr>
          <w:rFonts w:asciiTheme="minorHAnsi" w:hAnsiTheme="minorHAnsi" w:cstheme="minorHAnsi"/>
        </w:rPr>
      </w:pPr>
      <w:r w:rsidRPr="00DA1534">
        <w:rPr>
          <w:rFonts w:asciiTheme="minorHAnsi" w:hAnsiTheme="minorHAnsi" w:cstheme="minorHAnsi"/>
          <w:b/>
          <w:bCs/>
          <w:color w:val="000000"/>
          <w:sz w:val="16"/>
          <w:szCs w:val="16"/>
        </w:rPr>
        <w:t>Projekt Hellweg </w:t>
      </w:r>
    </w:p>
    <w:p w:rsidR="00AA664A" w:rsidRDefault="00AA664A" w:rsidP="00AA664A">
      <w:pPr>
        <w:pStyle w:val="StandardWeb"/>
        <w:spacing w:before="117" w:beforeAutospacing="0" w:after="0" w:afterAutospacing="0"/>
        <w:ind w:left="531"/>
        <w:rPr>
          <w:rFonts w:asciiTheme="minorHAnsi" w:hAnsiTheme="minorHAnsi" w:cstheme="minorHAnsi"/>
        </w:rPr>
      </w:pPr>
      <w:r w:rsidRPr="00DA1534">
        <w:rPr>
          <w:rFonts w:asciiTheme="minorHAnsi" w:hAnsiTheme="minorHAnsi" w:cstheme="minorHAnsi"/>
          <w:color w:val="000000"/>
          <w:sz w:val="16"/>
          <w:szCs w:val="16"/>
        </w:rPr>
        <w:t>NFP 73 News (08.01.2020)</w:t>
      </w:r>
      <w:r w:rsidRPr="00DA1534">
        <w:rPr>
          <w:rFonts w:asciiTheme="minorHAnsi" w:hAnsiTheme="minorHAnsi" w:cstheme="minorHAnsi"/>
          <w:i/>
          <w:iCs/>
          <w:color w:val="000000"/>
          <w:sz w:val="16"/>
          <w:szCs w:val="16"/>
          <w:u w:val="single"/>
        </w:rPr>
        <w:t xml:space="preserve">: </w:t>
      </w:r>
      <w:hyperlink r:id="rId11" w:history="1">
        <w:r w:rsidRPr="009C16B5">
          <w:rPr>
            <w:rStyle w:val="Hyperlink"/>
            <w:rFonts w:asciiTheme="minorHAnsi" w:hAnsiTheme="minorHAnsi" w:cstheme="minorHAnsi"/>
            <w:i/>
            <w:iCs/>
            <w:sz w:val="16"/>
            <w:szCs w:val="16"/>
          </w:rPr>
          <w:t>Wie können wir sicherstellen, dass die Kreislaufwirtschaft nachhaltig ist?</w:t>
        </w:r>
      </w:hyperlink>
    </w:p>
    <w:p w:rsidR="00AA664A" w:rsidRPr="009B0181" w:rsidRDefault="00AA664A" w:rsidP="00AA664A">
      <w:pPr>
        <w:pStyle w:val="StandardWeb"/>
        <w:spacing w:before="117" w:beforeAutospacing="0" w:after="0" w:afterAutospacing="0"/>
        <w:ind w:left="531"/>
        <w:rPr>
          <w:rFonts w:asciiTheme="minorHAnsi" w:hAnsiTheme="minorHAnsi" w:cstheme="minorHAnsi"/>
          <w:lang w:val="en-AU"/>
        </w:rPr>
      </w:pPr>
      <w:proofErr w:type="spellStart"/>
      <w:r w:rsidRPr="00DA1534">
        <w:rPr>
          <w:rFonts w:asciiTheme="minorHAnsi" w:hAnsiTheme="minorHAnsi" w:cstheme="minorHAnsi"/>
          <w:color w:val="000000"/>
          <w:sz w:val="16"/>
          <w:szCs w:val="16"/>
          <w:lang w:val="en-GB"/>
        </w:rPr>
        <w:t>Nationales</w:t>
      </w:r>
      <w:proofErr w:type="spellEnd"/>
      <w:r w:rsidRPr="00DA1534">
        <w:rPr>
          <w:rFonts w:asciiTheme="minorHAnsi" w:hAnsiTheme="minorHAnsi" w:cstheme="minorHAnsi"/>
          <w:color w:val="000000"/>
          <w:sz w:val="16"/>
          <w:szCs w:val="16"/>
          <w:lang w:val="en-GB"/>
        </w:rPr>
        <w:t xml:space="preserve"> </w:t>
      </w:r>
      <w:proofErr w:type="spellStart"/>
      <w:r w:rsidRPr="00DA1534">
        <w:rPr>
          <w:rFonts w:asciiTheme="minorHAnsi" w:hAnsiTheme="minorHAnsi" w:cstheme="minorHAnsi"/>
          <w:color w:val="000000"/>
          <w:sz w:val="16"/>
          <w:szCs w:val="16"/>
          <w:lang w:val="en-GB"/>
        </w:rPr>
        <w:t>Forschungsprogramm</w:t>
      </w:r>
      <w:proofErr w:type="spellEnd"/>
      <w:r w:rsidRPr="00DA1534">
        <w:rPr>
          <w:rFonts w:asciiTheme="minorHAnsi" w:hAnsiTheme="minorHAnsi" w:cstheme="minorHAnsi"/>
          <w:color w:val="000000"/>
          <w:sz w:val="16"/>
          <w:szCs w:val="16"/>
          <w:lang w:val="en-GB"/>
        </w:rPr>
        <w:t xml:space="preserve"> NFP 73 | 2 Melanie Haupt, Stefanie Hellweg (2019): Measuring the environmental sustainability of a circular economy.  Environmental and Sustainability Indicators, Volumes 1–2, September 2019, </w:t>
      </w:r>
    </w:p>
    <w:p w:rsidR="00AA664A" w:rsidRPr="00DA1534" w:rsidRDefault="00AA664A" w:rsidP="00AA664A">
      <w:pPr>
        <w:pStyle w:val="StandardWeb"/>
        <w:spacing w:before="0" w:beforeAutospacing="0" w:after="0" w:afterAutospacing="0"/>
        <w:ind w:left="540"/>
        <w:rPr>
          <w:rFonts w:asciiTheme="minorHAnsi" w:hAnsiTheme="minorHAnsi" w:cstheme="minorHAnsi"/>
          <w:lang w:val="en-GB"/>
        </w:rPr>
      </w:pPr>
      <w:r w:rsidRPr="00DA1534">
        <w:rPr>
          <w:rFonts w:asciiTheme="minorHAnsi" w:hAnsiTheme="minorHAnsi" w:cstheme="minorHAnsi"/>
          <w:i/>
          <w:iCs/>
          <w:color w:val="0563C1"/>
          <w:sz w:val="16"/>
          <w:szCs w:val="16"/>
          <w:u w:val="single"/>
          <w:lang w:val="en-GB"/>
        </w:rPr>
        <w:t xml:space="preserve">https://doi.org/10.1016/j.indic.2019.100005 </w:t>
      </w:r>
      <w:r w:rsidRPr="00DA1534">
        <w:rPr>
          <w:rFonts w:asciiTheme="minorHAnsi" w:hAnsiTheme="minorHAnsi" w:cstheme="minorHAnsi"/>
          <w:i/>
          <w:iCs/>
          <w:color w:val="0563C1"/>
          <w:sz w:val="16"/>
          <w:szCs w:val="16"/>
          <w:lang w:val="en-GB"/>
        </w:rPr>
        <w:t> </w:t>
      </w:r>
    </w:p>
    <w:p w:rsidR="00AA664A" w:rsidRPr="00DA1534" w:rsidRDefault="00AA664A" w:rsidP="00AA664A">
      <w:pPr>
        <w:pStyle w:val="StandardWeb"/>
        <w:spacing w:before="465" w:beforeAutospacing="0" w:after="0" w:afterAutospacing="0"/>
        <w:ind w:left="530"/>
        <w:rPr>
          <w:rFonts w:asciiTheme="minorHAnsi" w:hAnsiTheme="minorHAnsi" w:cstheme="minorHAnsi"/>
        </w:rPr>
      </w:pPr>
      <w:r w:rsidRPr="00DA1534">
        <w:rPr>
          <w:rFonts w:asciiTheme="minorHAnsi" w:hAnsiTheme="minorHAnsi" w:cstheme="minorHAnsi"/>
          <w:b/>
          <w:bCs/>
          <w:color w:val="000000"/>
          <w:sz w:val="16"/>
          <w:szCs w:val="16"/>
        </w:rPr>
        <w:t>Projekt Weder </w:t>
      </w:r>
    </w:p>
    <w:p w:rsidR="00AA664A" w:rsidRPr="00DA1534" w:rsidRDefault="00AA664A" w:rsidP="00AA664A">
      <w:pPr>
        <w:pStyle w:val="StandardWeb"/>
        <w:spacing w:before="117" w:beforeAutospacing="0" w:after="0" w:afterAutospacing="0"/>
        <w:ind w:left="531" w:right="1596" w:hanging="17"/>
        <w:rPr>
          <w:rFonts w:asciiTheme="minorHAnsi" w:hAnsiTheme="minorHAnsi" w:cstheme="minorHAnsi"/>
        </w:rPr>
      </w:pPr>
      <w:r w:rsidRPr="00DA1534">
        <w:rPr>
          <w:rFonts w:asciiTheme="minorHAnsi" w:hAnsiTheme="minorHAnsi" w:cstheme="minorHAnsi"/>
          <w:color w:val="000000"/>
          <w:sz w:val="16"/>
          <w:szCs w:val="16"/>
        </w:rPr>
        <w:t xml:space="preserve">News zu den Projektergebnissen (19.07.2022): </w:t>
      </w:r>
      <w:hyperlink r:id="rId12" w:history="1">
        <w:r w:rsidRPr="009C16B5">
          <w:rPr>
            <w:rStyle w:val="Hyperlink"/>
            <w:rFonts w:asciiTheme="minorHAnsi" w:hAnsiTheme="minorHAnsi" w:cstheme="minorHAnsi"/>
            <w:i/>
            <w:iCs/>
            <w:sz w:val="16"/>
            <w:szCs w:val="16"/>
          </w:rPr>
          <w:t>NFP 73 Forschungsprojekt: Arbeitsmarkteffekte einer grünen  Volkswirtschaf</w:t>
        </w:r>
        <w:r w:rsidRPr="009C16B5">
          <w:rPr>
            <w:rStyle w:val="Hyperlink"/>
            <w:rFonts w:asciiTheme="minorHAnsi" w:hAnsiTheme="minorHAnsi" w:cstheme="minorHAnsi"/>
            <w:sz w:val="16"/>
            <w:szCs w:val="16"/>
          </w:rPr>
          <w:t>t </w:t>
        </w:r>
      </w:hyperlink>
    </w:p>
    <w:p w:rsidR="00AA664A" w:rsidRPr="00DA1534" w:rsidRDefault="00AA664A" w:rsidP="00AA664A">
      <w:pPr>
        <w:pStyle w:val="StandardWeb"/>
        <w:spacing w:before="125" w:beforeAutospacing="0" w:after="0" w:afterAutospacing="0"/>
        <w:ind w:left="531" w:right="1607" w:hanging="2"/>
        <w:rPr>
          <w:rFonts w:asciiTheme="minorHAnsi" w:hAnsiTheme="minorHAnsi" w:cstheme="minorHAnsi"/>
          <w:lang w:val="en-GB"/>
        </w:rPr>
      </w:pPr>
      <w:r w:rsidRPr="00DA1534">
        <w:rPr>
          <w:rFonts w:asciiTheme="minorHAnsi" w:hAnsiTheme="minorHAnsi" w:cstheme="minorHAnsi"/>
          <w:color w:val="000000"/>
          <w:sz w:val="16"/>
          <w:szCs w:val="16"/>
          <w:lang w:val="en-GB"/>
        </w:rPr>
        <w:t xml:space="preserve">Lobsiger, M., &amp; </w:t>
      </w:r>
      <w:proofErr w:type="spellStart"/>
      <w:r w:rsidRPr="00DA1534">
        <w:rPr>
          <w:rFonts w:asciiTheme="minorHAnsi" w:hAnsiTheme="minorHAnsi" w:cstheme="minorHAnsi"/>
          <w:color w:val="000000"/>
          <w:sz w:val="16"/>
          <w:szCs w:val="16"/>
          <w:lang w:val="en-GB"/>
        </w:rPr>
        <w:t>Rutzer</w:t>
      </w:r>
      <w:proofErr w:type="spellEnd"/>
      <w:r w:rsidRPr="00DA1534">
        <w:rPr>
          <w:rFonts w:asciiTheme="minorHAnsi" w:hAnsiTheme="minorHAnsi" w:cstheme="minorHAnsi"/>
          <w:color w:val="000000"/>
          <w:sz w:val="16"/>
          <w:szCs w:val="16"/>
          <w:lang w:val="en-GB"/>
        </w:rPr>
        <w:t xml:space="preserve">, C. (2021a), "Jobs with Green Potential in Switzerland: Demand and Possible Skills  Shortages", WWZ-Working Paper, </w:t>
      </w:r>
      <w:r w:rsidRPr="00DA1534">
        <w:rPr>
          <w:rFonts w:asciiTheme="minorHAnsi" w:hAnsiTheme="minorHAnsi" w:cstheme="minorHAnsi"/>
          <w:i/>
          <w:iCs/>
          <w:color w:val="0563C1"/>
          <w:sz w:val="16"/>
          <w:szCs w:val="16"/>
          <w:u w:val="single"/>
          <w:lang w:val="en-GB"/>
        </w:rPr>
        <w:t>https://ideas.repec.org/p/bsl/wpaper/2021-01.html</w:t>
      </w:r>
      <w:r w:rsidRPr="00DA1534">
        <w:rPr>
          <w:rFonts w:asciiTheme="minorHAnsi" w:hAnsiTheme="minorHAnsi" w:cstheme="minorHAnsi"/>
          <w:i/>
          <w:iCs/>
          <w:color w:val="0563C1"/>
          <w:sz w:val="16"/>
          <w:szCs w:val="16"/>
          <w:lang w:val="en-GB"/>
        </w:rPr>
        <w:t> </w:t>
      </w:r>
    </w:p>
    <w:p w:rsidR="00AA664A" w:rsidRPr="00DA1534" w:rsidRDefault="00AA664A" w:rsidP="00AA664A">
      <w:pPr>
        <w:pStyle w:val="StandardWeb"/>
        <w:spacing w:before="131" w:beforeAutospacing="0" w:after="0" w:afterAutospacing="0"/>
        <w:ind w:left="530" w:right="2178" w:hanging="9"/>
        <w:rPr>
          <w:rFonts w:asciiTheme="minorHAnsi" w:hAnsiTheme="minorHAnsi" w:cstheme="minorHAnsi"/>
        </w:rPr>
      </w:pPr>
      <w:r w:rsidRPr="00DA1534">
        <w:rPr>
          <w:rFonts w:asciiTheme="minorHAnsi" w:hAnsiTheme="minorHAnsi" w:cstheme="minorHAnsi"/>
          <w:color w:val="000000"/>
          <w:sz w:val="16"/>
          <w:szCs w:val="16"/>
        </w:rPr>
        <w:t xml:space="preserve">Interaktive, webbasierte Analyse: Niggli, M., &amp; </w:t>
      </w:r>
      <w:proofErr w:type="spellStart"/>
      <w:r w:rsidRPr="00DA1534">
        <w:rPr>
          <w:rFonts w:asciiTheme="minorHAnsi" w:hAnsiTheme="minorHAnsi" w:cstheme="minorHAnsi"/>
          <w:color w:val="000000"/>
          <w:sz w:val="16"/>
          <w:szCs w:val="16"/>
        </w:rPr>
        <w:t>Rutzer</w:t>
      </w:r>
      <w:proofErr w:type="spellEnd"/>
      <w:r w:rsidRPr="00DA1534">
        <w:rPr>
          <w:rFonts w:asciiTheme="minorHAnsi" w:hAnsiTheme="minorHAnsi" w:cstheme="minorHAnsi"/>
          <w:color w:val="000000"/>
          <w:sz w:val="16"/>
          <w:szCs w:val="16"/>
        </w:rPr>
        <w:t>, C. (2020), "</w:t>
      </w:r>
      <w:proofErr w:type="spellStart"/>
      <w:r w:rsidRPr="00DA1534">
        <w:rPr>
          <w:rFonts w:asciiTheme="minorHAnsi" w:hAnsiTheme="minorHAnsi" w:cstheme="minorHAnsi"/>
          <w:color w:val="000000"/>
          <w:sz w:val="16"/>
          <w:szCs w:val="16"/>
        </w:rPr>
        <w:t>Greening</w:t>
      </w:r>
      <w:proofErr w:type="spellEnd"/>
      <w:r w:rsidRPr="00DA1534">
        <w:rPr>
          <w:rFonts w:asciiTheme="minorHAnsi" w:hAnsiTheme="minorHAnsi" w:cstheme="minorHAnsi"/>
          <w:color w:val="000000"/>
          <w:sz w:val="16"/>
          <w:szCs w:val="16"/>
        </w:rPr>
        <w:t xml:space="preserve"> </w:t>
      </w:r>
      <w:proofErr w:type="spellStart"/>
      <w:r w:rsidRPr="00DA1534">
        <w:rPr>
          <w:rFonts w:asciiTheme="minorHAnsi" w:hAnsiTheme="minorHAnsi" w:cstheme="minorHAnsi"/>
          <w:color w:val="000000"/>
          <w:sz w:val="16"/>
          <w:szCs w:val="16"/>
        </w:rPr>
        <w:t>and</w:t>
      </w:r>
      <w:proofErr w:type="spellEnd"/>
      <w:r w:rsidRPr="00DA1534">
        <w:rPr>
          <w:rFonts w:asciiTheme="minorHAnsi" w:hAnsiTheme="minorHAnsi" w:cstheme="minorHAnsi"/>
          <w:color w:val="000000"/>
          <w:sz w:val="16"/>
          <w:szCs w:val="16"/>
        </w:rPr>
        <w:t xml:space="preserve"> </w:t>
      </w:r>
      <w:proofErr w:type="spellStart"/>
      <w:r w:rsidRPr="00DA1534">
        <w:rPr>
          <w:rFonts w:asciiTheme="minorHAnsi" w:hAnsiTheme="minorHAnsi" w:cstheme="minorHAnsi"/>
          <w:color w:val="000000"/>
          <w:sz w:val="16"/>
          <w:szCs w:val="16"/>
        </w:rPr>
        <w:t>the</w:t>
      </w:r>
      <w:proofErr w:type="spellEnd"/>
      <w:r w:rsidRPr="00DA1534">
        <w:rPr>
          <w:rFonts w:asciiTheme="minorHAnsi" w:hAnsiTheme="minorHAnsi" w:cstheme="minorHAnsi"/>
          <w:color w:val="000000"/>
          <w:sz w:val="16"/>
          <w:szCs w:val="16"/>
        </w:rPr>
        <w:t xml:space="preserve"> Labor Market",  </w:t>
      </w:r>
      <w:r w:rsidRPr="00DA1534">
        <w:rPr>
          <w:rFonts w:asciiTheme="minorHAnsi" w:hAnsiTheme="minorHAnsi" w:cstheme="minorHAnsi"/>
          <w:i/>
          <w:iCs/>
          <w:color w:val="0563C1"/>
          <w:sz w:val="16"/>
          <w:szCs w:val="16"/>
          <w:u w:val="single"/>
        </w:rPr>
        <w:t>https://cieb.shinyapps.io/nrp_73_green_potenti</w:t>
      </w:r>
      <w:r w:rsidRPr="00DA1534">
        <w:rPr>
          <w:rFonts w:asciiTheme="minorHAnsi" w:hAnsiTheme="minorHAnsi" w:cstheme="minorHAnsi"/>
          <w:color w:val="0563C1"/>
          <w:sz w:val="16"/>
          <w:szCs w:val="16"/>
          <w:u w:val="single"/>
        </w:rPr>
        <w:t>al</w:t>
      </w:r>
      <w:r w:rsidRPr="00DA1534">
        <w:rPr>
          <w:rFonts w:asciiTheme="minorHAnsi" w:hAnsiTheme="minorHAnsi" w:cstheme="minorHAnsi"/>
          <w:color w:val="0563C1"/>
          <w:sz w:val="16"/>
          <w:szCs w:val="16"/>
        </w:rPr>
        <w:t> </w:t>
      </w:r>
    </w:p>
    <w:p w:rsidR="00AA664A" w:rsidRPr="00DA1534" w:rsidRDefault="00AA664A" w:rsidP="00AA664A">
      <w:pPr>
        <w:pStyle w:val="StandardWeb"/>
        <w:spacing w:before="129" w:beforeAutospacing="0" w:after="0" w:afterAutospacing="0"/>
        <w:ind w:left="526" w:right="973" w:hanging="4"/>
        <w:rPr>
          <w:rFonts w:asciiTheme="minorHAnsi" w:hAnsiTheme="minorHAnsi" w:cstheme="minorHAnsi"/>
        </w:rPr>
      </w:pPr>
      <w:r w:rsidRPr="00DA1534">
        <w:rPr>
          <w:rFonts w:asciiTheme="minorHAnsi" w:hAnsiTheme="minorHAnsi" w:cstheme="minorHAnsi"/>
          <w:color w:val="000000"/>
          <w:sz w:val="16"/>
          <w:szCs w:val="16"/>
        </w:rPr>
        <w:t xml:space="preserve">Weder, Rolf and Wolfram Kägi (Editors), Umbau der Schweiz in eine “Grüne Wirtschaft”: Herausforderungen für  den Arbeitsmarkt, Basel, Mai, 2021. </w:t>
      </w:r>
      <w:r w:rsidRPr="00DA1534">
        <w:rPr>
          <w:rFonts w:asciiTheme="minorHAnsi" w:hAnsiTheme="minorHAnsi" w:cstheme="minorHAnsi"/>
          <w:i/>
          <w:iCs/>
          <w:color w:val="0563C1"/>
          <w:sz w:val="16"/>
          <w:szCs w:val="16"/>
          <w:u w:val="single"/>
        </w:rPr>
        <w:t>https://wwz.unibas.ch/de/wwz-aktuell/news/details/umbau-der-schweiz-in eine-</w:t>
      </w:r>
      <w:proofErr w:type="spellStart"/>
      <w:r w:rsidRPr="00DA1534">
        <w:rPr>
          <w:rFonts w:asciiTheme="minorHAnsi" w:hAnsiTheme="minorHAnsi" w:cstheme="minorHAnsi"/>
          <w:i/>
          <w:iCs/>
          <w:color w:val="0563C1"/>
          <w:sz w:val="16"/>
          <w:szCs w:val="16"/>
          <w:u w:val="single"/>
        </w:rPr>
        <w:t>gruene</w:t>
      </w:r>
      <w:proofErr w:type="spellEnd"/>
      <w:r w:rsidRPr="00DA1534">
        <w:rPr>
          <w:rFonts w:asciiTheme="minorHAnsi" w:hAnsiTheme="minorHAnsi" w:cstheme="minorHAnsi"/>
          <w:i/>
          <w:iCs/>
          <w:color w:val="0563C1"/>
          <w:sz w:val="16"/>
          <w:szCs w:val="16"/>
          <w:u w:val="single"/>
        </w:rPr>
        <w:t>-wirtschaft/</w:t>
      </w:r>
    </w:p>
    <w:p w:rsidR="00D560BA" w:rsidRDefault="00D560BA"/>
    <w:sectPr w:rsidR="00D560BA">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5D1" w:rsidRDefault="009165D1" w:rsidP="004140C9">
      <w:r>
        <w:separator/>
      </w:r>
    </w:p>
  </w:endnote>
  <w:endnote w:type="continuationSeparator" w:id="0">
    <w:p w:rsidR="009165D1" w:rsidRDefault="009165D1" w:rsidP="0041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5D1" w:rsidRDefault="009165D1" w:rsidP="004140C9">
      <w:r>
        <w:separator/>
      </w:r>
    </w:p>
  </w:footnote>
  <w:footnote w:type="continuationSeparator" w:id="0">
    <w:p w:rsidR="009165D1" w:rsidRDefault="009165D1" w:rsidP="00414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C9" w:rsidRDefault="004140C9">
    <w:pPr>
      <w:pStyle w:val="Kopfzeile"/>
    </w:pPr>
    <w:r>
      <w:rPr>
        <w:noProof/>
        <w:lang w:eastAsia="de-CH"/>
      </w:rPr>
      <w:drawing>
        <wp:anchor distT="0" distB="0" distL="114300" distR="114300" simplePos="0" relativeHeight="251658240" behindDoc="0" locked="0" layoutInCell="1" allowOverlap="1" wp14:anchorId="46A630EA" wp14:editId="66AE6E11">
          <wp:simplePos x="0" y="0"/>
          <wp:positionH relativeFrom="column">
            <wp:posOffset>5113972</wp:posOffset>
          </wp:positionH>
          <wp:positionV relativeFrom="paragraph">
            <wp:posOffset>-421005</wp:posOffset>
          </wp:positionV>
          <wp:extent cx="1365885" cy="1019175"/>
          <wp:effectExtent l="0" t="0" r="5715" b="0"/>
          <wp:wrapThrough wrapText="bothSides">
            <wp:wrapPolygon edited="0">
              <wp:start x="0" y="0"/>
              <wp:lineTo x="0" y="20994"/>
              <wp:lineTo x="21389" y="20994"/>
              <wp:lineTo x="21389"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5885" cy="1019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91E"/>
    <w:multiLevelType w:val="hybridMultilevel"/>
    <w:tmpl w:val="8208D51A"/>
    <w:lvl w:ilvl="0" w:tplc="08070001">
      <w:start w:val="1"/>
      <w:numFmt w:val="bullet"/>
      <w:lvlText w:val=""/>
      <w:lvlJc w:val="left"/>
      <w:pPr>
        <w:ind w:left="1251" w:hanging="360"/>
      </w:pPr>
      <w:rPr>
        <w:rFonts w:ascii="Symbol" w:hAnsi="Symbol" w:hint="default"/>
      </w:rPr>
    </w:lvl>
    <w:lvl w:ilvl="1" w:tplc="08070003" w:tentative="1">
      <w:start w:val="1"/>
      <w:numFmt w:val="bullet"/>
      <w:lvlText w:val="o"/>
      <w:lvlJc w:val="left"/>
      <w:pPr>
        <w:ind w:left="1971" w:hanging="360"/>
      </w:pPr>
      <w:rPr>
        <w:rFonts w:ascii="Courier New" w:hAnsi="Courier New" w:cs="Courier New" w:hint="default"/>
      </w:rPr>
    </w:lvl>
    <w:lvl w:ilvl="2" w:tplc="08070005" w:tentative="1">
      <w:start w:val="1"/>
      <w:numFmt w:val="bullet"/>
      <w:lvlText w:val=""/>
      <w:lvlJc w:val="left"/>
      <w:pPr>
        <w:ind w:left="2691" w:hanging="360"/>
      </w:pPr>
      <w:rPr>
        <w:rFonts w:ascii="Wingdings" w:hAnsi="Wingdings" w:hint="default"/>
      </w:rPr>
    </w:lvl>
    <w:lvl w:ilvl="3" w:tplc="08070001" w:tentative="1">
      <w:start w:val="1"/>
      <w:numFmt w:val="bullet"/>
      <w:lvlText w:val=""/>
      <w:lvlJc w:val="left"/>
      <w:pPr>
        <w:ind w:left="3411" w:hanging="360"/>
      </w:pPr>
      <w:rPr>
        <w:rFonts w:ascii="Symbol" w:hAnsi="Symbol" w:hint="default"/>
      </w:rPr>
    </w:lvl>
    <w:lvl w:ilvl="4" w:tplc="08070003" w:tentative="1">
      <w:start w:val="1"/>
      <w:numFmt w:val="bullet"/>
      <w:lvlText w:val="o"/>
      <w:lvlJc w:val="left"/>
      <w:pPr>
        <w:ind w:left="4131" w:hanging="360"/>
      </w:pPr>
      <w:rPr>
        <w:rFonts w:ascii="Courier New" w:hAnsi="Courier New" w:cs="Courier New" w:hint="default"/>
      </w:rPr>
    </w:lvl>
    <w:lvl w:ilvl="5" w:tplc="08070005" w:tentative="1">
      <w:start w:val="1"/>
      <w:numFmt w:val="bullet"/>
      <w:lvlText w:val=""/>
      <w:lvlJc w:val="left"/>
      <w:pPr>
        <w:ind w:left="4851" w:hanging="360"/>
      </w:pPr>
      <w:rPr>
        <w:rFonts w:ascii="Wingdings" w:hAnsi="Wingdings" w:hint="default"/>
      </w:rPr>
    </w:lvl>
    <w:lvl w:ilvl="6" w:tplc="08070001" w:tentative="1">
      <w:start w:val="1"/>
      <w:numFmt w:val="bullet"/>
      <w:lvlText w:val=""/>
      <w:lvlJc w:val="left"/>
      <w:pPr>
        <w:ind w:left="5571" w:hanging="360"/>
      </w:pPr>
      <w:rPr>
        <w:rFonts w:ascii="Symbol" w:hAnsi="Symbol" w:hint="default"/>
      </w:rPr>
    </w:lvl>
    <w:lvl w:ilvl="7" w:tplc="08070003" w:tentative="1">
      <w:start w:val="1"/>
      <w:numFmt w:val="bullet"/>
      <w:lvlText w:val="o"/>
      <w:lvlJc w:val="left"/>
      <w:pPr>
        <w:ind w:left="6291" w:hanging="360"/>
      </w:pPr>
      <w:rPr>
        <w:rFonts w:ascii="Courier New" w:hAnsi="Courier New" w:cs="Courier New" w:hint="default"/>
      </w:rPr>
    </w:lvl>
    <w:lvl w:ilvl="8" w:tplc="08070005" w:tentative="1">
      <w:start w:val="1"/>
      <w:numFmt w:val="bullet"/>
      <w:lvlText w:val=""/>
      <w:lvlJc w:val="left"/>
      <w:pPr>
        <w:ind w:left="7011" w:hanging="360"/>
      </w:pPr>
      <w:rPr>
        <w:rFonts w:ascii="Wingdings" w:hAnsi="Wingdings" w:hint="default"/>
      </w:rPr>
    </w:lvl>
  </w:abstractNum>
  <w:abstractNum w:abstractNumId="1" w15:restartNumberingAfterBreak="0">
    <w:nsid w:val="1F007E5A"/>
    <w:multiLevelType w:val="hybridMultilevel"/>
    <w:tmpl w:val="3D4E692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 w15:restartNumberingAfterBreak="0">
    <w:nsid w:val="5E1A49D8"/>
    <w:multiLevelType w:val="hybridMultilevel"/>
    <w:tmpl w:val="3910929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6E630A8D"/>
    <w:multiLevelType w:val="hybridMultilevel"/>
    <w:tmpl w:val="C47200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4A"/>
    <w:rsid w:val="002B6AE9"/>
    <w:rsid w:val="0031305C"/>
    <w:rsid w:val="00365ABC"/>
    <w:rsid w:val="004140C9"/>
    <w:rsid w:val="00416DF3"/>
    <w:rsid w:val="004E042F"/>
    <w:rsid w:val="00546E4D"/>
    <w:rsid w:val="00724867"/>
    <w:rsid w:val="00784BB7"/>
    <w:rsid w:val="007B3E54"/>
    <w:rsid w:val="009165D1"/>
    <w:rsid w:val="009C16B5"/>
    <w:rsid w:val="00A0225D"/>
    <w:rsid w:val="00AA664A"/>
    <w:rsid w:val="00C04918"/>
    <w:rsid w:val="00CF1B28"/>
    <w:rsid w:val="00D560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5FE57"/>
  <w15:chartTrackingRefBased/>
  <w15:docId w15:val="{9BFBBB78-9303-4852-ACCE-F260E598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664A"/>
    <w:pPr>
      <w:spacing w:after="0" w:line="240" w:lineRule="auto"/>
    </w:pPr>
  </w:style>
  <w:style w:type="paragraph" w:styleId="berschrift1">
    <w:name w:val="heading 1"/>
    <w:basedOn w:val="Standard"/>
    <w:next w:val="Standard"/>
    <w:link w:val="berschrift1Zchn"/>
    <w:uiPriority w:val="9"/>
    <w:qFormat/>
    <w:rsid w:val="00AA66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A66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664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AA664A"/>
    <w:rPr>
      <w:rFonts w:asciiTheme="majorHAnsi" w:eastAsiaTheme="majorEastAsia" w:hAnsiTheme="majorHAnsi" w:cstheme="majorBidi"/>
      <w:color w:val="2F5496" w:themeColor="accent1" w:themeShade="BF"/>
      <w:sz w:val="26"/>
      <w:szCs w:val="26"/>
    </w:rPr>
  </w:style>
  <w:style w:type="paragraph" w:styleId="StandardWeb">
    <w:name w:val="Normal (Web)"/>
    <w:basedOn w:val="Standard"/>
    <w:link w:val="StandardWebZchn"/>
    <w:uiPriority w:val="99"/>
    <w:unhideWhenUsed/>
    <w:rsid w:val="00AA664A"/>
    <w:pPr>
      <w:spacing w:before="100" w:beforeAutospacing="1" w:after="100" w:afterAutospacing="1"/>
    </w:pPr>
    <w:rPr>
      <w:rFonts w:ascii="Times New Roman" w:eastAsia="Times New Roman" w:hAnsi="Times New Roman" w:cs="Times New Roman"/>
      <w:sz w:val="24"/>
      <w:szCs w:val="24"/>
      <w:lang w:eastAsia="de-CH"/>
    </w:rPr>
  </w:style>
  <w:style w:type="character" w:styleId="IntensiverVerweis">
    <w:name w:val="Intense Reference"/>
    <w:basedOn w:val="Absatz-Standardschriftart"/>
    <w:uiPriority w:val="32"/>
    <w:qFormat/>
    <w:rsid w:val="00AA664A"/>
    <w:rPr>
      <w:b/>
      <w:bCs/>
      <w:smallCaps/>
      <w:color w:val="4472C4" w:themeColor="accent1"/>
      <w:spacing w:val="5"/>
    </w:rPr>
  </w:style>
  <w:style w:type="character" w:styleId="Hyperlink">
    <w:name w:val="Hyperlink"/>
    <w:basedOn w:val="Absatz-Standardschriftart"/>
    <w:uiPriority w:val="99"/>
    <w:unhideWhenUsed/>
    <w:rsid w:val="00AA664A"/>
    <w:rPr>
      <w:color w:val="0563C1" w:themeColor="hyperlink"/>
      <w:u w:val="single"/>
    </w:rPr>
  </w:style>
  <w:style w:type="paragraph" w:styleId="IntensivesZitat">
    <w:name w:val="Intense Quote"/>
    <w:basedOn w:val="Standard"/>
    <w:next w:val="Standard"/>
    <w:link w:val="IntensivesZitatZchn"/>
    <w:uiPriority w:val="30"/>
    <w:qFormat/>
    <w:rsid w:val="00AA664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AA664A"/>
    <w:rPr>
      <w:i/>
      <w:iCs/>
      <w:color w:val="4472C4" w:themeColor="accent1"/>
    </w:rPr>
  </w:style>
  <w:style w:type="paragraph" w:styleId="Listenabsatz">
    <w:name w:val="List Paragraph"/>
    <w:basedOn w:val="Standard"/>
    <w:uiPriority w:val="34"/>
    <w:qFormat/>
    <w:rsid w:val="00AA664A"/>
    <w:pPr>
      <w:ind w:left="720"/>
      <w:contextualSpacing/>
    </w:pPr>
  </w:style>
  <w:style w:type="paragraph" w:styleId="Kopfzeile">
    <w:name w:val="header"/>
    <w:basedOn w:val="Standard"/>
    <w:link w:val="KopfzeileZchn"/>
    <w:uiPriority w:val="99"/>
    <w:unhideWhenUsed/>
    <w:rsid w:val="004140C9"/>
    <w:pPr>
      <w:tabs>
        <w:tab w:val="center" w:pos="4536"/>
        <w:tab w:val="right" w:pos="9072"/>
      </w:tabs>
    </w:pPr>
  </w:style>
  <w:style w:type="character" w:customStyle="1" w:styleId="KopfzeileZchn">
    <w:name w:val="Kopfzeile Zchn"/>
    <w:basedOn w:val="Absatz-Standardschriftart"/>
    <w:link w:val="Kopfzeile"/>
    <w:uiPriority w:val="99"/>
    <w:rsid w:val="004140C9"/>
  </w:style>
  <w:style w:type="paragraph" w:styleId="Fuzeile">
    <w:name w:val="footer"/>
    <w:basedOn w:val="Standard"/>
    <w:link w:val="FuzeileZchn"/>
    <w:uiPriority w:val="99"/>
    <w:unhideWhenUsed/>
    <w:rsid w:val="004140C9"/>
    <w:pPr>
      <w:tabs>
        <w:tab w:val="center" w:pos="4536"/>
        <w:tab w:val="right" w:pos="9072"/>
      </w:tabs>
    </w:pPr>
  </w:style>
  <w:style w:type="character" w:customStyle="1" w:styleId="FuzeileZchn">
    <w:name w:val="Fußzeile Zchn"/>
    <w:basedOn w:val="Absatz-Standardschriftart"/>
    <w:link w:val="Fuzeile"/>
    <w:uiPriority w:val="99"/>
    <w:rsid w:val="004140C9"/>
  </w:style>
  <w:style w:type="character" w:customStyle="1" w:styleId="UnresolvedMention">
    <w:name w:val="Unresolved Mention"/>
    <w:basedOn w:val="Absatz-Standardschriftart"/>
    <w:uiPriority w:val="99"/>
    <w:semiHidden/>
    <w:unhideWhenUsed/>
    <w:rsid w:val="004140C9"/>
    <w:rPr>
      <w:color w:val="605E5C"/>
      <w:shd w:val="clear" w:color="auto" w:fill="E1DFDD"/>
    </w:rPr>
  </w:style>
  <w:style w:type="paragraph" w:customStyle="1" w:styleId="Formatvorlage1">
    <w:name w:val="Formatvorlage1"/>
    <w:basedOn w:val="StandardWeb"/>
    <w:link w:val="Formatvorlage1Zchn"/>
    <w:qFormat/>
    <w:rsid w:val="00416DF3"/>
    <w:pPr>
      <w:spacing w:before="119" w:beforeAutospacing="0" w:after="0" w:afterAutospacing="0"/>
      <w:ind w:left="530" w:right="1649" w:firstLine="1"/>
    </w:pPr>
    <w:rPr>
      <w:rFonts w:asciiTheme="majorHAnsi" w:eastAsiaTheme="majorEastAsia" w:hAnsiTheme="majorHAnsi" w:cstheme="majorBidi"/>
      <w:spacing w:val="5"/>
      <w:sz w:val="26"/>
      <w:szCs w:val="26"/>
      <w:lang w:eastAsia="en-US"/>
    </w:rPr>
  </w:style>
  <w:style w:type="character" w:customStyle="1" w:styleId="StandardWebZchn">
    <w:name w:val="Standard (Web) Zchn"/>
    <w:basedOn w:val="Absatz-Standardschriftart"/>
    <w:link w:val="StandardWeb"/>
    <w:uiPriority w:val="99"/>
    <w:rsid w:val="00416DF3"/>
    <w:rPr>
      <w:rFonts w:ascii="Times New Roman" w:eastAsia="Times New Roman" w:hAnsi="Times New Roman" w:cs="Times New Roman"/>
      <w:sz w:val="24"/>
      <w:szCs w:val="24"/>
      <w:lang w:eastAsia="de-CH"/>
    </w:rPr>
  </w:style>
  <w:style w:type="character" w:customStyle="1" w:styleId="Formatvorlage1Zchn">
    <w:name w:val="Formatvorlage1 Zchn"/>
    <w:basedOn w:val="StandardWebZchn"/>
    <w:link w:val="Formatvorlage1"/>
    <w:rsid w:val="00416DF3"/>
    <w:rPr>
      <w:rFonts w:asciiTheme="majorHAnsi" w:eastAsiaTheme="majorEastAsia" w:hAnsiTheme="majorHAnsi" w:cstheme="majorBidi"/>
      <w:spacing w:val="5"/>
      <w:sz w:val="26"/>
      <w:szCs w:val="26"/>
      <w:lang w:eastAsia="de-CH"/>
    </w:rPr>
  </w:style>
  <w:style w:type="character" w:styleId="BesuchterLink">
    <w:name w:val="FollowedHyperlink"/>
    <w:basedOn w:val="Absatz-Standardschriftart"/>
    <w:uiPriority w:val="99"/>
    <w:semiHidden/>
    <w:unhideWhenUsed/>
    <w:rsid w:val="00784B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2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biovision.ch\dfs\Daten\DATEN\BIOVISION\CH\CHS-001_SDSN\8%20PolicyAdvocacy\Parlamentarische%20Gruppe%20SDGs\Mailings\NFP%2073%20Forschungsprojekt:%20Klimaneutrale%20Mobilit&#228;t%20ohne%20%20wirtschaftliche%20Einbuss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nr73.ch/de/News/Seiten/210719-nfp73-news-abgeschlossenes-forschungsprojekt-arbeitsmarkteffekte-einer-gruenen-volkswirtschaf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p73.ch/de/News/Seiten/200108-news-nfp73-wie-nachhaltig-ist-die-kreislaufwirtschaft.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fp73.ch/de/News/Seiten/210719-nfp73-news-abgeschlossenes-forschungsprojekt-klimaneutrale-mobilitaet-ohne-wirtschaftliche-einbussen.aspx" TargetMode="External"/><Relationship Id="rId4" Type="http://schemas.openxmlformats.org/officeDocument/2006/relationships/webSettings" Target="webSettings.xml"/><Relationship Id="rId9" Type="http://schemas.openxmlformats.org/officeDocument/2006/relationships/hyperlink" Target="http://www.nrp73.ch/de/News/Seiten/210719-nfp73-news-abgeschlossenes-nfp-73-forschungsprojekt-freiwillige-umweltinitiativen-der-privatwirtschaft.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1662</Words>
  <Characters>10474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Schneider</dc:creator>
  <cp:keywords/>
  <dc:description/>
  <cp:lastModifiedBy>Tim Schneider</cp:lastModifiedBy>
  <cp:revision>4</cp:revision>
  <dcterms:created xsi:type="dcterms:W3CDTF">2022-01-06T11:40:00Z</dcterms:created>
  <dcterms:modified xsi:type="dcterms:W3CDTF">2022-01-06T12:07:00Z</dcterms:modified>
</cp:coreProperties>
</file>